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8821" w14:textId="77777777" w:rsidR="00BA7221" w:rsidRDefault="00BA7221">
      <w:pPr>
        <w:rPr>
          <w:rFonts w:ascii="Fellix" w:hAnsi="Fellix"/>
        </w:rPr>
      </w:pPr>
    </w:p>
    <w:p w14:paraId="55C88822" w14:textId="77777777" w:rsidR="00BA7221" w:rsidRDefault="00727332">
      <w:pPr>
        <w:ind w:right="-24"/>
        <w:jc w:val="center"/>
      </w:pPr>
      <w:r>
        <w:rPr>
          <w:rFonts w:ascii="Fellix" w:hAnsi="Fellix"/>
          <w:noProof/>
        </w:rPr>
        <w:drawing>
          <wp:inline distT="0" distB="0" distL="0" distR="0" wp14:anchorId="55C88821" wp14:editId="55C88822">
            <wp:extent cx="1931368" cy="1221016"/>
            <wp:effectExtent l="0" t="0" r="0" b="0"/>
            <wp:docPr id="785144686" name="Picture 3"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931368" cy="1221016"/>
                    </a:xfrm>
                    <a:prstGeom prst="rect">
                      <a:avLst/>
                    </a:prstGeom>
                    <a:noFill/>
                    <a:ln>
                      <a:noFill/>
                      <a:prstDash/>
                    </a:ln>
                  </pic:spPr>
                </pic:pic>
              </a:graphicData>
            </a:graphic>
          </wp:inline>
        </w:drawing>
      </w:r>
    </w:p>
    <w:p w14:paraId="55C88823" w14:textId="77777777" w:rsidR="00BA7221" w:rsidRDefault="00BA7221">
      <w:pPr>
        <w:rPr>
          <w:rFonts w:ascii="Fellix" w:hAnsi="Fellix"/>
        </w:rPr>
      </w:pPr>
    </w:p>
    <w:p w14:paraId="55C88824" w14:textId="77777777" w:rsidR="00BA7221" w:rsidRDefault="00BA7221">
      <w:pPr>
        <w:pStyle w:val="NoSpacing"/>
        <w:rPr>
          <w:rFonts w:ascii="Fellix" w:eastAsia="Calibri" w:hAnsi="Fellix"/>
          <w:b/>
          <w:bCs/>
          <w:sz w:val="28"/>
          <w:szCs w:val="28"/>
        </w:rPr>
      </w:pPr>
    </w:p>
    <w:p w14:paraId="55C88825" w14:textId="77777777" w:rsidR="00BA7221" w:rsidRDefault="00727332">
      <w:pPr>
        <w:pStyle w:val="NoSpacing"/>
        <w:rPr>
          <w:rFonts w:ascii="Fellix" w:hAnsi="Fellix"/>
          <w:b/>
          <w:bCs/>
          <w:sz w:val="28"/>
          <w:szCs w:val="28"/>
        </w:rPr>
      </w:pPr>
      <w:r>
        <w:rPr>
          <w:rFonts w:ascii="Fellix" w:hAnsi="Fellix"/>
          <w:b/>
          <w:bCs/>
          <w:sz w:val="28"/>
          <w:szCs w:val="28"/>
        </w:rPr>
        <w:t xml:space="preserve">Editorial &amp; Content Executive </w:t>
      </w:r>
    </w:p>
    <w:p w14:paraId="55C88826" w14:textId="77777777" w:rsidR="00BA7221" w:rsidRDefault="00BA7221">
      <w:pPr>
        <w:pStyle w:val="NoSpacing"/>
        <w:rPr>
          <w:rFonts w:ascii="Fellix" w:hAnsi="Fellix"/>
        </w:rPr>
      </w:pPr>
    </w:p>
    <w:p w14:paraId="55C88827" w14:textId="77777777" w:rsidR="00BA7221" w:rsidRDefault="00727332">
      <w:pPr>
        <w:pStyle w:val="NoSpacing"/>
        <w:rPr>
          <w:rFonts w:ascii="Fellix" w:hAnsi="Fellix"/>
          <w:b/>
          <w:bCs/>
          <w:sz w:val="28"/>
          <w:szCs w:val="28"/>
        </w:rPr>
      </w:pPr>
      <w:r>
        <w:rPr>
          <w:rFonts w:ascii="Fellix" w:hAnsi="Fellix"/>
          <w:b/>
          <w:bCs/>
          <w:sz w:val="28"/>
          <w:szCs w:val="28"/>
        </w:rPr>
        <w:t>About us</w:t>
      </w:r>
    </w:p>
    <w:p w14:paraId="55C88828" w14:textId="77777777" w:rsidR="00BA7221" w:rsidRDefault="00727332">
      <w:pPr>
        <w:pStyle w:val="NoSpacing"/>
        <w:jc w:val="both"/>
        <w:rPr>
          <w:rFonts w:ascii="Fellix" w:hAnsi="Fellix"/>
        </w:rPr>
      </w:pPr>
      <w:r>
        <w:rPr>
          <w:rFonts w:ascii="Fellix" w:hAnsi="Fellix"/>
        </w:rPr>
        <w:t>ATG Entertainment is proud to stand at the forefront of the live entertainment industry.  </w:t>
      </w:r>
    </w:p>
    <w:p w14:paraId="55C88829" w14:textId="77777777" w:rsidR="00BA7221" w:rsidRDefault="00727332">
      <w:pPr>
        <w:pStyle w:val="NoSpacing"/>
        <w:jc w:val="both"/>
      </w:pPr>
      <w:r>
        <w:rPr>
          <w:rFonts w:ascii="Fellix" w:hAnsi="Fellix"/>
        </w:rPr>
        <w:br/>
      </w:r>
      <w:r>
        <w:rPr>
          <w:rFonts w:ascii="Fellix" w:hAnsi="Fellix"/>
        </w:rPr>
        <w:t xml:space="preserve">Our expertise and capabilities enable producers and other creatives to bring their visions to </w:t>
      </w:r>
      <w:r>
        <w:rPr>
          <w:rFonts w:ascii="Fellix" w:hAnsi="Fellix"/>
        </w:rPr>
        <w:t>life and create unforgettable performances for audiences, presented in our landmark venues and delivered with exceptional hospitality. It is the passion of our teams, that cover every discipline across the live entertainment industry, that underpins our continuing strategic growth and success.  </w:t>
      </w:r>
    </w:p>
    <w:p w14:paraId="55C8882A" w14:textId="77777777" w:rsidR="00BA7221" w:rsidRDefault="00BA7221">
      <w:pPr>
        <w:pStyle w:val="NoSpacing"/>
        <w:jc w:val="both"/>
        <w:rPr>
          <w:rFonts w:ascii="Fellix" w:hAnsi="Fellix"/>
        </w:rPr>
      </w:pPr>
    </w:p>
    <w:p w14:paraId="55C8882B" w14:textId="77777777" w:rsidR="00BA7221" w:rsidRDefault="00727332">
      <w:pPr>
        <w:pStyle w:val="NoSpacing"/>
        <w:jc w:val="both"/>
      </w:pPr>
      <w:r>
        <w:rPr>
          <w:rFonts w:ascii="Fellix" w:hAnsi="Fellix"/>
          <w:b/>
          <w:bCs/>
        </w:rPr>
        <w:t>We own, operate or programme some of the world’s most iconic venues</w:t>
      </w:r>
      <w:r>
        <w:rPr>
          <w:rFonts w:ascii="Fellix" w:hAnsi="Fellix"/>
        </w:rPr>
        <w:t>; ATG Entertainment manages over 70 venues across Britain, the US and Germany.  </w:t>
      </w:r>
    </w:p>
    <w:p w14:paraId="55C8882C" w14:textId="77777777" w:rsidR="00BA7221" w:rsidRDefault="00727332">
      <w:pPr>
        <w:pStyle w:val="NoSpacing"/>
        <w:jc w:val="both"/>
      </w:pPr>
      <w:r>
        <w:rPr>
          <w:rFonts w:ascii="Fellix" w:hAnsi="Fellix"/>
          <w:b/>
          <w:bCs/>
        </w:rPr>
        <w:t>We are the world leader in theatre ticketing</w:t>
      </w:r>
      <w:r>
        <w:rPr>
          <w:rFonts w:ascii="Fellix" w:hAnsi="Fellix"/>
        </w:rPr>
        <w:t>; We process more than 18 million tickets every year for hit musicals, acclaimed plays, concerts, comedy shows and a variety of other live events across the UK, US, and Germany. </w:t>
      </w:r>
    </w:p>
    <w:p w14:paraId="55C8882D" w14:textId="77777777" w:rsidR="00BA7221" w:rsidRDefault="00727332">
      <w:pPr>
        <w:pStyle w:val="NoSpacing"/>
        <w:jc w:val="both"/>
      </w:pPr>
      <w:r>
        <w:rPr>
          <w:rFonts w:ascii="Fellix" w:hAnsi="Fellix"/>
          <w:b/>
          <w:bCs/>
        </w:rPr>
        <w:t>We present the world’s best live entertainment in our venues</w:t>
      </w:r>
      <w:r>
        <w:rPr>
          <w:rFonts w:ascii="Fellix" w:hAnsi="Fellix"/>
        </w:rPr>
        <w:t>; working alongside the world’s leading producers and creative artists, our venues present an extraordinarily diverse range of top-quality entertainment. </w:t>
      </w:r>
    </w:p>
    <w:p w14:paraId="55C8882E" w14:textId="77777777" w:rsidR="00BA7221" w:rsidRDefault="00727332">
      <w:pPr>
        <w:pStyle w:val="NoSpacing"/>
        <w:jc w:val="both"/>
      </w:pPr>
      <w:r>
        <w:rPr>
          <w:rFonts w:ascii="Fellix" w:hAnsi="Fellix"/>
          <w:b/>
          <w:bCs/>
        </w:rPr>
        <w:t>We produce award-winning shows</w:t>
      </w:r>
      <w:r>
        <w:rPr>
          <w:rFonts w:ascii="Fellix" w:hAnsi="Fellix"/>
        </w:rPr>
        <w:t>; our in-house production team, ATG Productions, are dedicated to producing critically acclaimed, commercially successful and creatively ambitious work for the West End, Broadway, Continental Europe and beyond.  </w:t>
      </w:r>
    </w:p>
    <w:p w14:paraId="55C8882F" w14:textId="77777777" w:rsidR="00BA7221" w:rsidRDefault="00BA7221">
      <w:pPr>
        <w:pStyle w:val="NoSpacing"/>
        <w:jc w:val="both"/>
        <w:rPr>
          <w:rFonts w:ascii="Fellix" w:hAnsi="Fellix"/>
        </w:rPr>
      </w:pPr>
    </w:p>
    <w:p w14:paraId="55C88830" w14:textId="77777777" w:rsidR="00BA7221" w:rsidRDefault="00727332">
      <w:pPr>
        <w:pStyle w:val="NoSpacing"/>
        <w:jc w:val="both"/>
        <w:rPr>
          <w:rFonts w:ascii="Fellix" w:hAnsi="Fellix"/>
        </w:rPr>
      </w:pPr>
      <w:r>
        <w:rPr>
          <w:rFonts w:ascii="Fellix" w:hAnsi="Fellix"/>
        </w:rPr>
        <w:t xml:space="preserve">People are at the heart of our success. We are passionate about bringing great live experiences to the widest possible audience; about giving the </w:t>
      </w:r>
      <w:r>
        <w:rPr>
          <w:rFonts w:ascii="Fellix" w:hAnsi="Fellix"/>
        </w:rPr>
        <w:t>world’s best creative talent the stage it deserves; and about providing our people and partners with opportunities to realise their full potential.</w:t>
      </w:r>
    </w:p>
    <w:p w14:paraId="55C88831" w14:textId="77777777" w:rsidR="00BA7221" w:rsidRDefault="00BA7221">
      <w:pPr>
        <w:pStyle w:val="NoSpacing"/>
        <w:rPr>
          <w:rFonts w:ascii="Fellix" w:hAnsi="Fellix"/>
          <w:b/>
          <w:bCs/>
        </w:rPr>
      </w:pPr>
    </w:p>
    <w:p w14:paraId="55C88832" w14:textId="77777777" w:rsidR="00BA7221" w:rsidRDefault="00727332">
      <w:pPr>
        <w:pStyle w:val="NoSpacing"/>
        <w:rPr>
          <w:rFonts w:ascii="Fellix" w:hAnsi="Fellix"/>
          <w:b/>
          <w:bCs/>
          <w:sz w:val="28"/>
          <w:szCs w:val="28"/>
        </w:rPr>
      </w:pPr>
      <w:r>
        <w:rPr>
          <w:rFonts w:ascii="Fellix" w:hAnsi="Fellix"/>
          <w:b/>
          <w:bCs/>
          <w:sz w:val="28"/>
          <w:szCs w:val="28"/>
        </w:rPr>
        <w:t>Our values</w:t>
      </w:r>
    </w:p>
    <w:p w14:paraId="55C88833" w14:textId="77777777" w:rsidR="00BA7221" w:rsidRDefault="00727332">
      <w:pPr>
        <w:pStyle w:val="NoSpacing"/>
        <w:rPr>
          <w:rFonts w:ascii="Fellix" w:hAnsi="Fellix"/>
        </w:rPr>
      </w:pPr>
      <w:r>
        <w:rPr>
          <w:rFonts w:ascii="Fellix" w:hAnsi="Fellix"/>
        </w:rPr>
        <w:t xml:space="preserve">In everything we do, we strive to be Ambitious, Collaborative, Passionate and Smart. </w:t>
      </w:r>
    </w:p>
    <w:p w14:paraId="55C88834" w14:textId="77777777" w:rsidR="00BA7221" w:rsidRDefault="00727332">
      <w:pPr>
        <w:pStyle w:val="NoSpacing"/>
        <w:numPr>
          <w:ilvl w:val="0"/>
          <w:numId w:val="1"/>
        </w:numPr>
      </w:pPr>
      <w:r>
        <w:rPr>
          <w:rFonts w:ascii="Fellix" w:hAnsi="Fellix"/>
        </w:rPr>
        <w:t xml:space="preserve">We are </w:t>
      </w:r>
      <w:r>
        <w:rPr>
          <w:rFonts w:ascii="Fellix" w:hAnsi="Fellix"/>
          <w:b/>
          <w:bCs/>
        </w:rPr>
        <w:t>ambitious</w:t>
      </w:r>
      <w:r>
        <w:rPr>
          <w:rFonts w:ascii="Fellix" w:hAnsi="Fellix"/>
        </w:rPr>
        <w:t xml:space="preserve"> and seek to exceed people’s expectations. </w:t>
      </w:r>
    </w:p>
    <w:p w14:paraId="55C88835" w14:textId="77777777" w:rsidR="00BA7221" w:rsidRDefault="00727332">
      <w:pPr>
        <w:pStyle w:val="NoSpacing"/>
        <w:numPr>
          <w:ilvl w:val="0"/>
          <w:numId w:val="1"/>
        </w:numPr>
      </w:pPr>
      <w:r>
        <w:rPr>
          <w:rFonts w:ascii="Fellix" w:hAnsi="Fellix"/>
        </w:rPr>
        <w:t xml:space="preserve">We are </w:t>
      </w:r>
      <w:r>
        <w:rPr>
          <w:rFonts w:ascii="Fellix" w:hAnsi="Fellix"/>
          <w:b/>
          <w:bCs/>
        </w:rPr>
        <w:t>collaborative</w:t>
      </w:r>
      <w:r>
        <w:rPr>
          <w:rFonts w:ascii="Fellix" w:hAnsi="Fellix"/>
        </w:rPr>
        <w:t xml:space="preserve"> and help each other to reach our goals. </w:t>
      </w:r>
    </w:p>
    <w:p w14:paraId="55C88836" w14:textId="77777777" w:rsidR="00BA7221" w:rsidRDefault="00727332">
      <w:pPr>
        <w:pStyle w:val="NoSpacing"/>
        <w:numPr>
          <w:ilvl w:val="0"/>
          <w:numId w:val="1"/>
        </w:numPr>
      </w:pPr>
      <w:r>
        <w:rPr>
          <w:rFonts w:ascii="Fellix" w:hAnsi="Fellix"/>
        </w:rPr>
        <w:t xml:space="preserve">We are </w:t>
      </w:r>
      <w:r>
        <w:rPr>
          <w:rFonts w:ascii="Fellix" w:hAnsi="Fellix"/>
          <w:b/>
          <w:bCs/>
        </w:rPr>
        <w:t xml:space="preserve">passionate </w:t>
      </w:r>
      <w:r>
        <w:rPr>
          <w:rFonts w:ascii="Fellix" w:hAnsi="Fellix"/>
        </w:rPr>
        <w:t>about our work, our business, and our industry.</w:t>
      </w:r>
    </w:p>
    <w:p w14:paraId="55C88837" w14:textId="77777777" w:rsidR="00BA7221" w:rsidRDefault="00727332">
      <w:pPr>
        <w:pStyle w:val="NoSpacing"/>
        <w:numPr>
          <w:ilvl w:val="0"/>
          <w:numId w:val="1"/>
        </w:numPr>
      </w:pPr>
      <w:r>
        <w:rPr>
          <w:rFonts w:ascii="Fellix" w:hAnsi="Fellix"/>
        </w:rPr>
        <w:t xml:space="preserve">We are </w:t>
      </w:r>
      <w:r>
        <w:rPr>
          <w:rFonts w:ascii="Fellix" w:hAnsi="Fellix"/>
          <w:b/>
          <w:bCs/>
        </w:rPr>
        <w:t>smart</w:t>
      </w:r>
      <w:r>
        <w:rPr>
          <w:rFonts w:ascii="Fellix" w:hAnsi="Fellix"/>
        </w:rPr>
        <w:t xml:space="preserve"> in our quest for simple, efficient, and innovative </w:t>
      </w:r>
      <w:r>
        <w:rPr>
          <w:rFonts w:ascii="Fellix" w:hAnsi="Fellix"/>
        </w:rPr>
        <w:t>solutions.</w:t>
      </w:r>
    </w:p>
    <w:p w14:paraId="55C88838" w14:textId="77777777" w:rsidR="00BA7221" w:rsidRDefault="00BA7221">
      <w:pPr>
        <w:pStyle w:val="NoSpacing"/>
        <w:rPr>
          <w:rFonts w:ascii="Fellix" w:hAnsi="Fellix"/>
        </w:rPr>
      </w:pPr>
    </w:p>
    <w:p w14:paraId="55C88839" w14:textId="77777777" w:rsidR="00BA7221" w:rsidRDefault="00727332">
      <w:pPr>
        <w:pStyle w:val="NoSpacing"/>
        <w:rPr>
          <w:rFonts w:ascii="Fellix" w:hAnsi="Fellix"/>
          <w:b/>
          <w:bCs/>
          <w:sz w:val="28"/>
          <w:szCs w:val="28"/>
        </w:rPr>
      </w:pPr>
      <w:r>
        <w:rPr>
          <w:rFonts w:ascii="Fellix" w:hAnsi="Fellix"/>
          <w:b/>
          <w:bCs/>
          <w:sz w:val="28"/>
          <w:szCs w:val="28"/>
        </w:rPr>
        <w:t>Corporate Social Responsibility: our priorities</w:t>
      </w:r>
    </w:p>
    <w:p w14:paraId="55C8883A" w14:textId="77777777" w:rsidR="00BA7221" w:rsidRDefault="00727332">
      <w:pPr>
        <w:pStyle w:val="NoSpacing"/>
        <w:numPr>
          <w:ilvl w:val="0"/>
          <w:numId w:val="2"/>
        </w:numPr>
        <w:rPr>
          <w:rFonts w:ascii="Fellix" w:hAnsi="Fellix"/>
        </w:rPr>
      </w:pPr>
      <w:r>
        <w:rPr>
          <w:rFonts w:ascii="Fellix" w:hAnsi="Fellix"/>
        </w:rPr>
        <w:t>Next Generations: introducing tomorrow’s audiences to the pleasures of live entertainment, recruiting and nurturing the next generation of industry talent.</w:t>
      </w:r>
    </w:p>
    <w:p w14:paraId="55C8883B" w14:textId="77777777" w:rsidR="00BA7221" w:rsidRDefault="00727332">
      <w:pPr>
        <w:pStyle w:val="NoSpacing"/>
        <w:numPr>
          <w:ilvl w:val="0"/>
          <w:numId w:val="2"/>
        </w:numPr>
        <w:rPr>
          <w:rFonts w:ascii="Fellix" w:hAnsi="Fellix"/>
        </w:rPr>
      </w:pPr>
      <w:r>
        <w:rPr>
          <w:rFonts w:ascii="Fellix" w:hAnsi="Fellix"/>
        </w:rPr>
        <w:t>Inclusion: improving and promoting diversity, inclusion and well-being in the workplace.</w:t>
      </w:r>
    </w:p>
    <w:p w14:paraId="55C8883C" w14:textId="77777777" w:rsidR="00BA7221" w:rsidRDefault="00727332">
      <w:pPr>
        <w:pStyle w:val="NoSpacing"/>
        <w:numPr>
          <w:ilvl w:val="0"/>
          <w:numId w:val="2"/>
        </w:numPr>
        <w:rPr>
          <w:rFonts w:ascii="Fellix" w:hAnsi="Fellix"/>
        </w:rPr>
      </w:pPr>
      <w:r>
        <w:rPr>
          <w:rFonts w:ascii="Fellix" w:hAnsi="Fellix"/>
        </w:rPr>
        <w:t>Sustainability: helping reduce our impact on the environment by making our business more sustainable.</w:t>
      </w:r>
    </w:p>
    <w:p w14:paraId="55C8883D" w14:textId="77777777" w:rsidR="00BA7221" w:rsidRDefault="00BA7221">
      <w:pPr>
        <w:pStyle w:val="NoSpacing"/>
        <w:rPr>
          <w:rFonts w:ascii="Fellix" w:hAnsi="Fellix"/>
        </w:rPr>
      </w:pPr>
    </w:p>
    <w:p w14:paraId="55C8883E" w14:textId="77777777" w:rsidR="00BA7221" w:rsidRDefault="00727332">
      <w:pPr>
        <w:pStyle w:val="NoSpacing"/>
      </w:pPr>
      <w:r>
        <w:rPr>
          <w:rFonts w:ascii="Fellix" w:hAnsi="Fellix"/>
          <w:b/>
          <w:bCs/>
          <w:sz w:val="28"/>
          <w:szCs w:val="28"/>
        </w:rPr>
        <w:t xml:space="preserve">A Stage for Everyone - </w:t>
      </w:r>
      <w:r>
        <w:rPr>
          <w:rFonts w:ascii="Fellix" w:hAnsi="Fellix"/>
          <w:b/>
          <w:bCs/>
        </w:rPr>
        <w:t>Our Inclusion, Diversity, Equity and Access</w:t>
      </w:r>
      <w:r>
        <w:rPr>
          <w:rFonts w:ascii="Fellix" w:hAnsi="Fellix"/>
          <w:b/>
          <w:bCs/>
          <w:sz w:val="28"/>
          <w:szCs w:val="28"/>
        </w:rPr>
        <w:t xml:space="preserve"> </w:t>
      </w:r>
      <w:r>
        <w:rPr>
          <w:rFonts w:ascii="Fellix" w:hAnsi="Fellix"/>
          <w:b/>
          <w:bCs/>
        </w:rPr>
        <w:t xml:space="preserve">Mission Statement </w:t>
      </w:r>
    </w:p>
    <w:p w14:paraId="55C8883F" w14:textId="77777777" w:rsidR="00BA7221" w:rsidRDefault="00727332">
      <w:pPr>
        <w:pStyle w:val="NoSpacing"/>
        <w:rPr>
          <w:rFonts w:ascii="Fellix" w:hAnsi="Fellix"/>
        </w:rPr>
      </w:pPr>
      <w:r>
        <w:rPr>
          <w:rFonts w:ascii="Fellix" w:hAnsi="Fellix"/>
        </w:rPr>
        <w:t>Our stages are a platform for compelling stories – stories that are for all, by all, and of all. We shine our spotlight on our differences and believe that understanding and celebrating these differences makes us better global citizens. We are passionate about the pursuit of true diversity and equality. We strive to make our venues beacons of these ideals in our communities. Onstage and off, we hold ourselves accountable for nurturing an inclusive culture, one in which everyone can bring their authentic sel</w:t>
      </w:r>
      <w:r>
        <w:rPr>
          <w:rFonts w:ascii="Fellix" w:hAnsi="Fellix"/>
        </w:rPr>
        <w:t>ves. At ATG entertainment, we provide a stage for everyone.</w:t>
      </w:r>
    </w:p>
    <w:p w14:paraId="55C88840" w14:textId="77777777" w:rsidR="00BA7221" w:rsidRDefault="00BA7221">
      <w:pPr>
        <w:pStyle w:val="NoSpacing"/>
        <w:rPr>
          <w:rFonts w:ascii="Fellix" w:hAnsi="Fellix"/>
        </w:rPr>
      </w:pPr>
    </w:p>
    <w:p w14:paraId="55C88841" w14:textId="77777777" w:rsidR="00BA7221" w:rsidRDefault="00727332">
      <w:pPr>
        <w:pStyle w:val="NoSpacing"/>
        <w:rPr>
          <w:rFonts w:ascii="Fellix" w:hAnsi="Fellix"/>
        </w:rPr>
      </w:pPr>
      <w:r>
        <w:rPr>
          <w:rFonts w:ascii="Fellix" w:hAnsi="Fellix"/>
        </w:rPr>
        <w:t>We recognise that we do not have all the answers; but we strive to listen, to learn and to change in order to ensure ATG Entertainment becomes a truly inclusive organisation. We therefore welcome and encourage applications from individuals from the widest possible range of backgrounds and particularly welcome applications from those currently underrepresented in our workforce.</w:t>
      </w:r>
    </w:p>
    <w:p w14:paraId="55C88842" w14:textId="77777777" w:rsidR="00BA7221" w:rsidRDefault="00BA7221">
      <w:pPr>
        <w:pStyle w:val="NoSpacing"/>
        <w:rPr>
          <w:rFonts w:ascii="Fellix" w:hAnsi="Fellix"/>
        </w:rPr>
      </w:pPr>
    </w:p>
    <w:p w14:paraId="55C88843" w14:textId="77777777" w:rsidR="00BA7221" w:rsidRDefault="00727332">
      <w:pPr>
        <w:rPr>
          <w:rFonts w:ascii="Fellix" w:hAnsi="Fellix"/>
        </w:rPr>
      </w:pPr>
      <w:r>
        <w:rPr>
          <w:rFonts w:ascii="Fellix" w:hAnsi="Fellix"/>
        </w:rPr>
        <w:t>We are a Disability Confident Committed Employer, which means that we are taking action to ensure that people with disabilities and long-term health conditions feel supported, engaged and able to fulfil their potential in the workplace. We will offer an interview or recruitment event to disabled candidates who tell us they wish to participate in the scheme and who demonstrate in their application that they best meet the essential criteria for the role. Where we receive more applications than we are reasonab</w:t>
      </w:r>
      <w:r>
        <w:rPr>
          <w:rFonts w:ascii="Fellix" w:hAnsi="Fellix"/>
        </w:rPr>
        <w:t>ly able to interview for any given role, we will retain applications for the next available interview opportunity wherever possible.</w:t>
      </w:r>
    </w:p>
    <w:p w14:paraId="55C88844" w14:textId="77777777" w:rsidR="00BA7221" w:rsidRDefault="00BA7221">
      <w:pPr>
        <w:rPr>
          <w:rFonts w:ascii="Fellix" w:hAnsi="Fellix"/>
        </w:rPr>
      </w:pPr>
    </w:p>
    <w:p w14:paraId="55C88845" w14:textId="77777777" w:rsidR="00BA7221" w:rsidRDefault="00727332">
      <w:r>
        <w:rPr>
          <w:rFonts w:ascii="Fellix" w:hAnsi="Fellix"/>
        </w:rPr>
        <w:t xml:space="preserve">If you’d like to discuss accessibility prior to applying, please email </w:t>
      </w:r>
      <w:hyperlink r:id="rId8" w:history="1">
        <w:r>
          <w:rPr>
            <w:rStyle w:val="Hyperlink"/>
            <w:rFonts w:ascii="Fellix" w:hAnsi="Fellix"/>
          </w:rPr>
          <w:t>recruitment@atgentertainment.com</w:t>
        </w:r>
      </w:hyperlink>
      <w:r>
        <w:rPr>
          <w:rFonts w:ascii="Fellix" w:hAnsi="Fellix"/>
        </w:rPr>
        <w:t xml:space="preserve"> for a confidential discussion. </w:t>
      </w:r>
    </w:p>
    <w:p w14:paraId="55C88846" w14:textId="77777777" w:rsidR="00BA7221" w:rsidRDefault="00BA7221"/>
    <w:p w14:paraId="55C88847" w14:textId="77777777" w:rsidR="00BA7221" w:rsidRDefault="00727332">
      <w:pPr>
        <w:pStyle w:val="NoSpacing"/>
      </w:pPr>
      <w:r>
        <w:rPr>
          <w:rFonts w:ascii="Fellix" w:eastAsia="Calibri" w:hAnsi="Fellix"/>
          <w:b/>
          <w:bCs/>
          <w:sz w:val="28"/>
          <w:szCs w:val="28"/>
        </w:rPr>
        <w:t>About the role</w:t>
      </w:r>
      <w:r>
        <w:rPr>
          <w:rFonts w:ascii="Fellix" w:eastAsia="Calibri" w:hAnsi="Fellix"/>
          <w:sz w:val="20"/>
          <w:szCs w:val="20"/>
        </w:rPr>
        <w:t> </w:t>
      </w:r>
    </w:p>
    <w:p w14:paraId="55C88848" w14:textId="77777777" w:rsidR="00BA7221" w:rsidRDefault="00BA7221">
      <w:pPr>
        <w:pStyle w:val="NoSpacing"/>
        <w:rPr>
          <w:rFonts w:ascii="Fellix" w:eastAsia="Calibri" w:hAnsi="Fellix"/>
          <w:b/>
          <w:bCs/>
          <w:sz w:val="20"/>
          <w:szCs w:val="20"/>
        </w:rPr>
      </w:pPr>
    </w:p>
    <w:p w14:paraId="55C88849" w14:textId="77777777" w:rsidR="00BA7221" w:rsidRDefault="00727332">
      <w:pPr>
        <w:pStyle w:val="NoSpacing"/>
        <w:rPr>
          <w:rFonts w:ascii="Fellix" w:eastAsia="Calibri" w:hAnsi="Fellix"/>
        </w:rPr>
      </w:pPr>
      <w:r>
        <w:rPr>
          <w:rFonts w:ascii="Fellix" w:eastAsia="Calibri" w:hAnsi="Fellix"/>
        </w:rPr>
        <w:t>ATG Entertainment are seeking an Editorial &amp; Content Executive to support the editorial vision of our new theatre content platform. Reporting to the Editorial &amp; Content Lead and Working within a commercial environment, the role focuses on creating, editing, publishing, and optimising content across digital channels.</w:t>
      </w:r>
    </w:p>
    <w:p w14:paraId="55C8884A" w14:textId="77777777" w:rsidR="00BA7221" w:rsidRDefault="00BA7221">
      <w:pPr>
        <w:pStyle w:val="NoSpacing"/>
        <w:rPr>
          <w:rFonts w:ascii="Fellix" w:eastAsia="Calibri" w:hAnsi="Fellix"/>
          <w:sz w:val="20"/>
          <w:szCs w:val="20"/>
        </w:rPr>
      </w:pPr>
    </w:p>
    <w:p w14:paraId="55C8884B" w14:textId="77777777" w:rsidR="00BA7221" w:rsidRDefault="00727332">
      <w:pPr>
        <w:pStyle w:val="NoSpacing"/>
      </w:pPr>
      <w:r>
        <w:rPr>
          <w:rFonts w:ascii="Fellix" w:eastAsia="Calibri" w:hAnsi="Fellix"/>
          <w:noProof/>
          <w:sz w:val="28"/>
          <w:szCs w:val="28"/>
        </w:rPr>
        <w:drawing>
          <wp:inline distT="0" distB="0" distL="0" distR="0" wp14:anchorId="55C88823" wp14:editId="55C88824">
            <wp:extent cx="12701" cy="12701"/>
            <wp:effectExtent l="0" t="0" r="0" b="0"/>
            <wp:docPr id="1727759919" name="Picture 2" descr="Shap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2701" cy="12701"/>
                    </a:xfrm>
                    <a:prstGeom prst="rect">
                      <a:avLst/>
                    </a:prstGeom>
                    <a:noFill/>
                    <a:ln>
                      <a:noFill/>
                      <a:prstDash/>
                    </a:ln>
                  </pic:spPr>
                </pic:pic>
              </a:graphicData>
            </a:graphic>
          </wp:inline>
        </w:drawing>
      </w:r>
    </w:p>
    <w:p w14:paraId="55C8884C" w14:textId="77777777" w:rsidR="00BA7221" w:rsidRDefault="00727332">
      <w:pPr>
        <w:pStyle w:val="NoSpacing"/>
      </w:pPr>
      <w:r>
        <w:rPr>
          <w:rFonts w:ascii="Fellix" w:eastAsia="Calibri" w:hAnsi="Fellix"/>
          <w:b/>
          <w:bCs/>
          <w:sz w:val="28"/>
          <w:szCs w:val="28"/>
        </w:rPr>
        <w:t xml:space="preserve">Responsibilities: </w:t>
      </w:r>
    </w:p>
    <w:p w14:paraId="55C8884D" w14:textId="77777777" w:rsidR="00BA7221" w:rsidRDefault="00BA7221">
      <w:pPr>
        <w:pStyle w:val="NoSpacing"/>
        <w:rPr>
          <w:rFonts w:ascii="Fellix" w:eastAsia="Calibri" w:hAnsi="Fellix"/>
        </w:rPr>
      </w:pPr>
    </w:p>
    <w:p w14:paraId="55C8884E" w14:textId="77777777" w:rsidR="00BA7221" w:rsidRDefault="00727332">
      <w:pPr>
        <w:rPr>
          <w:rFonts w:ascii="Fellix" w:hAnsi="Fellix"/>
          <w:b/>
          <w:bCs/>
        </w:rPr>
      </w:pPr>
      <w:r>
        <w:rPr>
          <w:rFonts w:ascii="Fellix" w:hAnsi="Fellix"/>
          <w:b/>
          <w:bCs/>
        </w:rPr>
        <w:t>Content Creation &amp; Editing</w:t>
      </w:r>
    </w:p>
    <w:p w14:paraId="55C8884F" w14:textId="77777777" w:rsidR="00BA7221" w:rsidRDefault="00BA7221">
      <w:pPr>
        <w:rPr>
          <w:rFonts w:ascii="Fellix" w:hAnsi="Fellix"/>
          <w:b/>
          <w:bCs/>
        </w:rPr>
      </w:pPr>
    </w:p>
    <w:p w14:paraId="55C88850" w14:textId="77777777" w:rsidR="00BA7221" w:rsidRDefault="00727332">
      <w:pPr>
        <w:numPr>
          <w:ilvl w:val="0"/>
          <w:numId w:val="3"/>
        </w:numPr>
        <w:spacing w:after="160" w:line="254" w:lineRule="auto"/>
        <w:rPr>
          <w:rFonts w:ascii="Fellix" w:hAnsi="Fellix"/>
        </w:rPr>
      </w:pPr>
      <w:r>
        <w:rPr>
          <w:rFonts w:ascii="Fellix" w:hAnsi="Fellix"/>
        </w:rPr>
        <w:t xml:space="preserve">Write and edit news articles, interviews, explainers, listings, and short form features in line with </w:t>
      </w:r>
      <w:r>
        <w:rPr>
          <w:rFonts w:ascii="Fellix" w:hAnsi="Fellix"/>
        </w:rPr>
        <w:t>editorial direction.</w:t>
      </w:r>
    </w:p>
    <w:p w14:paraId="55C88851" w14:textId="77777777" w:rsidR="00BA7221" w:rsidRDefault="00727332">
      <w:pPr>
        <w:numPr>
          <w:ilvl w:val="0"/>
          <w:numId w:val="3"/>
        </w:numPr>
        <w:spacing w:after="160" w:line="254" w:lineRule="auto"/>
        <w:rPr>
          <w:rFonts w:ascii="Fellix" w:hAnsi="Fellix"/>
        </w:rPr>
      </w:pPr>
      <w:r>
        <w:rPr>
          <w:rFonts w:ascii="Fellix" w:hAnsi="Fellix"/>
        </w:rPr>
        <w:t>Edit contributor and freelance content for accuracy, clarity, tone, and digital performance.</w:t>
      </w:r>
    </w:p>
    <w:p w14:paraId="55C88852" w14:textId="77777777" w:rsidR="00BA7221" w:rsidRDefault="00727332">
      <w:pPr>
        <w:numPr>
          <w:ilvl w:val="0"/>
          <w:numId w:val="3"/>
        </w:numPr>
        <w:spacing w:after="160" w:line="254" w:lineRule="auto"/>
        <w:rPr>
          <w:rFonts w:ascii="Fellix" w:hAnsi="Fellix"/>
        </w:rPr>
      </w:pPr>
      <w:r>
        <w:rPr>
          <w:rFonts w:ascii="Fellix" w:hAnsi="Fellix"/>
        </w:rPr>
        <w:t>Ensure content aligns with tone-of-voice guidelines set by the Editorial &amp; Content Lead.</w:t>
      </w:r>
    </w:p>
    <w:p w14:paraId="55C88853" w14:textId="77777777" w:rsidR="00BA7221" w:rsidRDefault="00727332">
      <w:pPr>
        <w:rPr>
          <w:rFonts w:ascii="Fellix" w:hAnsi="Fellix"/>
          <w:b/>
          <w:bCs/>
        </w:rPr>
      </w:pPr>
      <w:r>
        <w:rPr>
          <w:rFonts w:ascii="Fellix" w:hAnsi="Fellix"/>
          <w:b/>
          <w:bCs/>
        </w:rPr>
        <w:t>Multi-Format Content Delivery</w:t>
      </w:r>
    </w:p>
    <w:p w14:paraId="55C88854" w14:textId="77777777" w:rsidR="00BA7221" w:rsidRDefault="00BA7221">
      <w:pPr>
        <w:rPr>
          <w:rFonts w:ascii="Fellix" w:hAnsi="Fellix"/>
          <w:b/>
          <w:bCs/>
        </w:rPr>
      </w:pPr>
    </w:p>
    <w:p w14:paraId="55C88855" w14:textId="77777777" w:rsidR="00BA7221" w:rsidRDefault="00727332">
      <w:pPr>
        <w:numPr>
          <w:ilvl w:val="0"/>
          <w:numId w:val="4"/>
        </w:numPr>
        <w:spacing w:after="160" w:line="254" w:lineRule="auto"/>
        <w:rPr>
          <w:rFonts w:ascii="Fellix" w:hAnsi="Fellix"/>
        </w:rPr>
      </w:pPr>
      <w:r>
        <w:rPr>
          <w:rFonts w:ascii="Fellix" w:hAnsi="Fellix"/>
        </w:rPr>
        <w:t>Support the production and publishing of content across web, social, newsletters, and video.</w:t>
      </w:r>
    </w:p>
    <w:p w14:paraId="55C88856" w14:textId="77777777" w:rsidR="00BA7221" w:rsidRDefault="00727332">
      <w:pPr>
        <w:numPr>
          <w:ilvl w:val="0"/>
          <w:numId w:val="4"/>
        </w:numPr>
        <w:spacing w:after="160" w:line="254" w:lineRule="auto"/>
        <w:rPr>
          <w:rFonts w:ascii="Fellix" w:hAnsi="Fellix"/>
        </w:rPr>
      </w:pPr>
      <w:r>
        <w:rPr>
          <w:rFonts w:ascii="Fellix" w:hAnsi="Fellix"/>
        </w:rPr>
        <w:t>Adapt editorial stories into platform-specific formats, including social video and short-form copy.</w:t>
      </w:r>
    </w:p>
    <w:p w14:paraId="55C88857" w14:textId="77777777" w:rsidR="00BA7221" w:rsidRDefault="00727332">
      <w:pPr>
        <w:numPr>
          <w:ilvl w:val="0"/>
          <w:numId w:val="4"/>
        </w:numPr>
        <w:spacing w:after="160" w:line="254" w:lineRule="auto"/>
        <w:rPr>
          <w:rFonts w:ascii="Fellix" w:hAnsi="Fellix"/>
        </w:rPr>
      </w:pPr>
      <w:r>
        <w:rPr>
          <w:rFonts w:ascii="Fellix" w:hAnsi="Fellix"/>
        </w:rPr>
        <w:t>Assist with basic video editing, captioning, and formatting for digital platforms.</w:t>
      </w:r>
    </w:p>
    <w:p w14:paraId="55C88858" w14:textId="77777777" w:rsidR="00BA7221" w:rsidRDefault="00727332">
      <w:pPr>
        <w:rPr>
          <w:rFonts w:ascii="Fellix" w:hAnsi="Fellix"/>
          <w:b/>
          <w:bCs/>
        </w:rPr>
      </w:pPr>
      <w:r>
        <w:rPr>
          <w:rFonts w:ascii="Fellix" w:hAnsi="Fellix"/>
          <w:b/>
          <w:bCs/>
        </w:rPr>
        <w:t>Publishing &amp; Digital Optimisation</w:t>
      </w:r>
    </w:p>
    <w:p w14:paraId="55C88859" w14:textId="77777777" w:rsidR="00BA7221" w:rsidRDefault="00BA7221">
      <w:pPr>
        <w:rPr>
          <w:rFonts w:ascii="Fellix" w:hAnsi="Fellix"/>
          <w:b/>
          <w:bCs/>
        </w:rPr>
      </w:pPr>
    </w:p>
    <w:p w14:paraId="55C8885A" w14:textId="77777777" w:rsidR="00BA7221" w:rsidRDefault="00727332">
      <w:pPr>
        <w:numPr>
          <w:ilvl w:val="0"/>
          <w:numId w:val="5"/>
        </w:numPr>
        <w:spacing w:after="160" w:line="254" w:lineRule="auto"/>
        <w:rPr>
          <w:rFonts w:ascii="Fellix" w:hAnsi="Fellix"/>
        </w:rPr>
      </w:pPr>
      <w:r>
        <w:rPr>
          <w:rFonts w:ascii="Fellix" w:hAnsi="Fellix"/>
        </w:rPr>
        <w:t>Upload, format, and publish content using the CMS, including headlines, metadata, tagging, and imagery.</w:t>
      </w:r>
    </w:p>
    <w:p w14:paraId="55C8885B" w14:textId="77777777" w:rsidR="00BA7221" w:rsidRDefault="00727332">
      <w:pPr>
        <w:numPr>
          <w:ilvl w:val="0"/>
          <w:numId w:val="5"/>
        </w:numPr>
        <w:spacing w:after="160" w:line="254" w:lineRule="auto"/>
        <w:rPr>
          <w:rFonts w:ascii="Fellix" w:hAnsi="Fellix"/>
        </w:rPr>
      </w:pPr>
      <w:r>
        <w:rPr>
          <w:rFonts w:ascii="Fellix" w:hAnsi="Fellix"/>
        </w:rPr>
        <w:t>Apply SEO, search intent, and discoverability best practice to all published content.</w:t>
      </w:r>
    </w:p>
    <w:p w14:paraId="55C8885C" w14:textId="77777777" w:rsidR="00BA7221" w:rsidRDefault="00727332">
      <w:pPr>
        <w:numPr>
          <w:ilvl w:val="0"/>
          <w:numId w:val="5"/>
        </w:numPr>
        <w:spacing w:after="160" w:line="254" w:lineRule="auto"/>
        <w:rPr>
          <w:rFonts w:ascii="Fellix" w:hAnsi="Fellix"/>
        </w:rPr>
      </w:pPr>
      <w:r>
        <w:rPr>
          <w:rFonts w:ascii="Fellix" w:hAnsi="Fellix"/>
        </w:rPr>
        <w:t>Support rapid turnaround of content around breaking news, press nights, and industry announcements.</w:t>
      </w:r>
    </w:p>
    <w:p w14:paraId="55C8885D" w14:textId="77777777" w:rsidR="00BA7221" w:rsidRDefault="00727332">
      <w:pPr>
        <w:rPr>
          <w:rFonts w:ascii="Fellix" w:hAnsi="Fellix"/>
          <w:b/>
          <w:bCs/>
        </w:rPr>
      </w:pPr>
      <w:r>
        <w:rPr>
          <w:rFonts w:ascii="Fellix" w:hAnsi="Fellix"/>
          <w:b/>
          <w:bCs/>
        </w:rPr>
        <w:t>Editorial Planning &amp; Support</w:t>
      </w:r>
    </w:p>
    <w:p w14:paraId="55C8885E" w14:textId="77777777" w:rsidR="00BA7221" w:rsidRDefault="00BA7221">
      <w:pPr>
        <w:rPr>
          <w:rFonts w:ascii="Fellix" w:hAnsi="Fellix"/>
          <w:b/>
          <w:bCs/>
        </w:rPr>
      </w:pPr>
    </w:p>
    <w:p w14:paraId="55C8885F" w14:textId="77777777" w:rsidR="00BA7221" w:rsidRDefault="00727332">
      <w:pPr>
        <w:numPr>
          <w:ilvl w:val="0"/>
          <w:numId w:val="6"/>
        </w:numPr>
        <w:spacing w:after="160" w:line="254" w:lineRule="auto"/>
        <w:rPr>
          <w:rFonts w:ascii="Fellix" w:hAnsi="Fellix"/>
        </w:rPr>
      </w:pPr>
      <w:r>
        <w:rPr>
          <w:rFonts w:ascii="Fellix" w:hAnsi="Fellix"/>
        </w:rPr>
        <w:t>Support the delivery of the editorial calendar, responding to priorities set by the Editorial &amp; Content Lead.</w:t>
      </w:r>
    </w:p>
    <w:p w14:paraId="55C88860" w14:textId="77777777" w:rsidR="00BA7221" w:rsidRDefault="00727332">
      <w:pPr>
        <w:numPr>
          <w:ilvl w:val="0"/>
          <w:numId w:val="6"/>
        </w:numPr>
        <w:spacing w:after="160" w:line="254" w:lineRule="auto"/>
        <w:rPr>
          <w:rFonts w:ascii="Fellix" w:hAnsi="Fellix"/>
        </w:rPr>
      </w:pPr>
      <w:r>
        <w:rPr>
          <w:rFonts w:ascii="Fellix" w:hAnsi="Fellix"/>
        </w:rPr>
        <w:t>Track upcoming West End openings, cast announcements, awards, and cultural moments</w:t>
      </w:r>
    </w:p>
    <w:p w14:paraId="55C88861" w14:textId="77777777" w:rsidR="00BA7221" w:rsidRDefault="00727332">
      <w:pPr>
        <w:numPr>
          <w:ilvl w:val="0"/>
          <w:numId w:val="6"/>
        </w:numPr>
        <w:spacing w:after="160" w:line="254" w:lineRule="auto"/>
        <w:rPr>
          <w:rFonts w:ascii="Fellix" w:hAnsi="Fellix"/>
        </w:rPr>
      </w:pPr>
      <w:r>
        <w:rPr>
          <w:rFonts w:ascii="Fellix" w:hAnsi="Fellix"/>
        </w:rPr>
        <w:t>Contribute ideas for content opportunities and format innovation.</w:t>
      </w:r>
    </w:p>
    <w:p w14:paraId="55C88862" w14:textId="77777777" w:rsidR="00BA7221" w:rsidRDefault="00727332">
      <w:pPr>
        <w:rPr>
          <w:rFonts w:ascii="Fellix" w:hAnsi="Fellix"/>
          <w:b/>
          <w:bCs/>
        </w:rPr>
      </w:pPr>
      <w:r>
        <w:rPr>
          <w:rFonts w:ascii="Fellix" w:hAnsi="Fellix"/>
          <w:b/>
          <w:bCs/>
        </w:rPr>
        <w:lastRenderedPageBreak/>
        <w:t>Industry &amp; Stakeholder Liaison</w:t>
      </w:r>
    </w:p>
    <w:p w14:paraId="55C88863" w14:textId="77777777" w:rsidR="00BA7221" w:rsidRDefault="00BA7221">
      <w:pPr>
        <w:rPr>
          <w:rFonts w:ascii="Fellix" w:hAnsi="Fellix"/>
          <w:b/>
          <w:bCs/>
        </w:rPr>
      </w:pPr>
    </w:p>
    <w:p w14:paraId="55C88864" w14:textId="77777777" w:rsidR="00BA7221" w:rsidRDefault="00727332">
      <w:pPr>
        <w:numPr>
          <w:ilvl w:val="0"/>
          <w:numId w:val="7"/>
        </w:numPr>
        <w:spacing w:after="160" w:line="254" w:lineRule="auto"/>
        <w:rPr>
          <w:rFonts w:ascii="Fellix" w:hAnsi="Fellix"/>
        </w:rPr>
      </w:pPr>
      <w:r>
        <w:rPr>
          <w:rFonts w:ascii="Fellix" w:hAnsi="Fellix"/>
        </w:rPr>
        <w:t>Liaise with PRs, producers, venues, and talent teams for interviews and access.</w:t>
      </w:r>
    </w:p>
    <w:p w14:paraId="55C88865" w14:textId="77777777" w:rsidR="00BA7221" w:rsidRDefault="00727332">
      <w:pPr>
        <w:numPr>
          <w:ilvl w:val="0"/>
          <w:numId w:val="7"/>
        </w:numPr>
        <w:spacing w:after="160" w:line="254" w:lineRule="auto"/>
        <w:rPr>
          <w:rFonts w:ascii="Fellix" w:hAnsi="Fellix"/>
        </w:rPr>
      </w:pPr>
      <w:r>
        <w:rPr>
          <w:rFonts w:ascii="Fellix" w:hAnsi="Fellix"/>
        </w:rPr>
        <w:t xml:space="preserve">Attend performances, press events, and </w:t>
      </w:r>
      <w:proofErr w:type="gramStart"/>
      <w:r>
        <w:rPr>
          <w:rFonts w:ascii="Fellix" w:hAnsi="Fellix"/>
        </w:rPr>
        <w:t>launches</w:t>
      </w:r>
      <w:proofErr w:type="gramEnd"/>
      <w:r>
        <w:rPr>
          <w:rFonts w:ascii="Fellix" w:hAnsi="Fellix"/>
        </w:rPr>
        <w:t xml:space="preserve"> as required.</w:t>
      </w:r>
    </w:p>
    <w:p w14:paraId="55C88866" w14:textId="77777777" w:rsidR="00BA7221" w:rsidRDefault="00727332">
      <w:pPr>
        <w:numPr>
          <w:ilvl w:val="0"/>
          <w:numId w:val="7"/>
        </w:numPr>
        <w:spacing w:after="160" w:line="254" w:lineRule="auto"/>
        <w:rPr>
          <w:rFonts w:ascii="Fellix" w:hAnsi="Fellix"/>
        </w:rPr>
      </w:pPr>
      <w:r>
        <w:rPr>
          <w:rFonts w:ascii="Fellix" w:hAnsi="Fellix"/>
        </w:rPr>
        <w:t>Support interview scheduling, press requests, and content logistics.</w:t>
      </w:r>
    </w:p>
    <w:p w14:paraId="55C88867" w14:textId="77777777" w:rsidR="00BA7221" w:rsidRDefault="00727332">
      <w:pPr>
        <w:rPr>
          <w:rFonts w:ascii="Fellix" w:hAnsi="Fellix"/>
          <w:b/>
          <w:bCs/>
        </w:rPr>
      </w:pPr>
      <w:r>
        <w:rPr>
          <w:rFonts w:ascii="Fellix" w:hAnsi="Fellix"/>
          <w:b/>
          <w:bCs/>
        </w:rPr>
        <w:t>Performance &amp; Insight</w:t>
      </w:r>
    </w:p>
    <w:p w14:paraId="55C88868" w14:textId="77777777" w:rsidR="00BA7221" w:rsidRDefault="00BA7221">
      <w:pPr>
        <w:rPr>
          <w:rFonts w:ascii="Fellix" w:hAnsi="Fellix"/>
          <w:b/>
          <w:bCs/>
        </w:rPr>
      </w:pPr>
    </w:p>
    <w:p w14:paraId="55C88869" w14:textId="77777777" w:rsidR="00BA7221" w:rsidRDefault="00727332">
      <w:pPr>
        <w:numPr>
          <w:ilvl w:val="0"/>
          <w:numId w:val="8"/>
        </w:numPr>
        <w:spacing w:after="160" w:line="254" w:lineRule="auto"/>
        <w:rPr>
          <w:rFonts w:ascii="Fellix" w:hAnsi="Fellix"/>
        </w:rPr>
      </w:pPr>
      <w:r>
        <w:rPr>
          <w:rFonts w:ascii="Fellix" w:hAnsi="Fellix"/>
        </w:rPr>
        <w:t>Monitor content performance using analytics tools.</w:t>
      </w:r>
    </w:p>
    <w:p w14:paraId="55C8886A" w14:textId="77777777" w:rsidR="00BA7221" w:rsidRDefault="00727332">
      <w:pPr>
        <w:numPr>
          <w:ilvl w:val="0"/>
          <w:numId w:val="8"/>
        </w:numPr>
        <w:spacing w:after="160" w:line="254" w:lineRule="auto"/>
        <w:rPr>
          <w:rFonts w:ascii="Fellix" w:hAnsi="Fellix"/>
        </w:rPr>
      </w:pPr>
      <w:r>
        <w:rPr>
          <w:rFonts w:ascii="Fellix" w:hAnsi="Fellix"/>
        </w:rPr>
        <w:t>Share insights and learnings with the Editorial &amp; Content Lead to inform future content decisions.</w:t>
      </w:r>
    </w:p>
    <w:p w14:paraId="55C8886B" w14:textId="77777777" w:rsidR="00BA7221" w:rsidRDefault="00BA7221">
      <w:pPr>
        <w:rPr>
          <w:rFonts w:ascii="Fellix" w:hAnsi="Fellix"/>
        </w:rPr>
      </w:pPr>
    </w:p>
    <w:p w14:paraId="55C8886C" w14:textId="77777777" w:rsidR="00BA7221" w:rsidRDefault="00727332">
      <w:pPr>
        <w:rPr>
          <w:rFonts w:ascii="Fellix" w:hAnsi="Fellix"/>
          <w:b/>
          <w:bCs/>
        </w:rPr>
      </w:pPr>
      <w:r>
        <w:rPr>
          <w:rFonts w:ascii="Fellix" w:hAnsi="Fellix"/>
          <w:b/>
          <w:bCs/>
        </w:rPr>
        <w:t>Experience</w:t>
      </w:r>
    </w:p>
    <w:p w14:paraId="55C8886D" w14:textId="77777777" w:rsidR="00BA7221" w:rsidRDefault="00BA7221">
      <w:pPr>
        <w:rPr>
          <w:rFonts w:ascii="Fellix" w:hAnsi="Fellix"/>
          <w:b/>
          <w:bCs/>
        </w:rPr>
      </w:pPr>
    </w:p>
    <w:p w14:paraId="55C8886E" w14:textId="77777777" w:rsidR="00BA7221" w:rsidRDefault="00727332">
      <w:pPr>
        <w:numPr>
          <w:ilvl w:val="0"/>
          <w:numId w:val="9"/>
        </w:numPr>
        <w:spacing w:after="160" w:line="254" w:lineRule="auto"/>
        <w:rPr>
          <w:rFonts w:ascii="Fellix" w:hAnsi="Fellix"/>
        </w:rPr>
      </w:pPr>
      <w:r>
        <w:rPr>
          <w:rFonts w:ascii="Fellix" w:hAnsi="Fellix"/>
        </w:rPr>
        <w:t>Experience in a content, editorial, or digital media role, ideally within entertainment, culture, or lifestyle media.</w:t>
      </w:r>
    </w:p>
    <w:p w14:paraId="55C8886F" w14:textId="77777777" w:rsidR="00BA7221" w:rsidRDefault="00727332">
      <w:pPr>
        <w:numPr>
          <w:ilvl w:val="0"/>
          <w:numId w:val="9"/>
        </w:numPr>
        <w:spacing w:after="160" w:line="254" w:lineRule="auto"/>
        <w:rPr>
          <w:rFonts w:ascii="Fellix" w:hAnsi="Fellix"/>
        </w:rPr>
      </w:pPr>
      <w:r>
        <w:rPr>
          <w:rFonts w:ascii="Fellix" w:hAnsi="Fellix"/>
        </w:rPr>
        <w:t>Experience working in a digital-first publishing environment.</w:t>
      </w:r>
    </w:p>
    <w:p w14:paraId="55C88870" w14:textId="77777777" w:rsidR="00BA7221" w:rsidRDefault="00727332">
      <w:pPr>
        <w:rPr>
          <w:rFonts w:ascii="Fellix" w:hAnsi="Fellix"/>
          <w:b/>
          <w:bCs/>
        </w:rPr>
      </w:pPr>
      <w:r>
        <w:rPr>
          <w:rFonts w:ascii="Fellix" w:hAnsi="Fellix"/>
          <w:b/>
          <w:bCs/>
        </w:rPr>
        <w:t>Skills</w:t>
      </w:r>
    </w:p>
    <w:p w14:paraId="55C88871" w14:textId="77777777" w:rsidR="00BA7221" w:rsidRDefault="00BA7221">
      <w:pPr>
        <w:rPr>
          <w:rFonts w:ascii="Fellix" w:hAnsi="Fellix"/>
          <w:b/>
          <w:bCs/>
        </w:rPr>
      </w:pPr>
    </w:p>
    <w:p w14:paraId="55C88872" w14:textId="77777777" w:rsidR="00BA7221" w:rsidRDefault="00727332">
      <w:pPr>
        <w:numPr>
          <w:ilvl w:val="0"/>
          <w:numId w:val="10"/>
        </w:numPr>
        <w:spacing w:after="160" w:line="254" w:lineRule="auto"/>
        <w:rPr>
          <w:rFonts w:ascii="Fellix" w:hAnsi="Fellix"/>
        </w:rPr>
      </w:pPr>
      <w:r>
        <w:rPr>
          <w:rFonts w:ascii="Fellix" w:hAnsi="Fellix"/>
        </w:rPr>
        <w:t xml:space="preserve">Strong writing, editing, and </w:t>
      </w:r>
      <w:r>
        <w:rPr>
          <w:rFonts w:ascii="Fellix" w:hAnsi="Fellix"/>
        </w:rPr>
        <w:t>proofreading skills.</w:t>
      </w:r>
    </w:p>
    <w:p w14:paraId="55C88873" w14:textId="77777777" w:rsidR="00BA7221" w:rsidRDefault="00727332">
      <w:pPr>
        <w:numPr>
          <w:ilvl w:val="0"/>
          <w:numId w:val="10"/>
        </w:numPr>
        <w:spacing w:after="160" w:line="254" w:lineRule="auto"/>
        <w:rPr>
          <w:rFonts w:ascii="Fellix" w:hAnsi="Fellix"/>
        </w:rPr>
      </w:pPr>
      <w:r>
        <w:rPr>
          <w:rFonts w:ascii="Fellix" w:hAnsi="Fellix"/>
        </w:rPr>
        <w:t>Understanding of digital content formats, SEO, and platform best practices.</w:t>
      </w:r>
    </w:p>
    <w:p w14:paraId="55C88874" w14:textId="77777777" w:rsidR="00BA7221" w:rsidRDefault="00727332">
      <w:pPr>
        <w:numPr>
          <w:ilvl w:val="0"/>
          <w:numId w:val="10"/>
        </w:numPr>
        <w:spacing w:after="160" w:line="254" w:lineRule="auto"/>
        <w:rPr>
          <w:rFonts w:ascii="Fellix" w:hAnsi="Fellix"/>
        </w:rPr>
      </w:pPr>
      <w:r>
        <w:rPr>
          <w:rFonts w:ascii="Fellix" w:hAnsi="Fellix"/>
        </w:rPr>
        <w:t>Familiarity with CMS platforms and social publishing workflows.</w:t>
      </w:r>
    </w:p>
    <w:p w14:paraId="55C88875" w14:textId="77777777" w:rsidR="00BA7221" w:rsidRDefault="00727332">
      <w:pPr>
        <w:numPr>
          <w:ilvl w:val="0"/>
          <w:numId w:val="10"/>
        </w:numPr>
        <w:spacing w:after="160" w:line="254" w:lineRule="auto"/>
        <w:rPr>
          <w:rFonts w:ascii="Fellix" w:hAnsi="Fellix"/>
        </w:rPr>
      </w:pPr>
      <w:r>
        <w:rPr>
          <w:rFonts w:ascii="Fellix" w:hAnsi="Fellix"/>
        </w:rPr>
        <w:t>Ability to work at speed while maintaining editorial quality.</w:t>
      </w:r>
    </w:p>
    <w:p w14:paraId="55C88876" w14:textId="77777777" w:rsidR="00BA7221" w:rsidRDefault="00727332">
      <w:pPr>
        <w:rPr>
          <w:rFonts w:ascii="Fellix" w:hAnsi="Fellix"/>
          <w:b/>
          <w:bCs/>
        </w:rPr>
      </w:pPr>
      <w:r>
        <w:rPr>
          <w:rFonts w:ascii="Fellix" w:hAnsi="Fellix"/>
          <w:b/>
          <w:bCs/>
        </w:rPr>
        <w:t>Desirable</w:t>
      </w:r>
    </w:p>
    <w:p w14:paraId="55C88877" w14:textId="77777777" w:rsidR="00BA7221" w:rsidRDefault="00BA7221">
      <w:pPr>
        <w:rPr>
          <w:rFonts w:ascii="Fellix" w:hAnsi="Fellix"/>
          <w:b/>
          <w:bCs/>
        </w:rPr>
      </w:pPr>
    </w:p>
    <w:p w14:paraId="55C88878" w14:textId="77777777" w:rsidR="00BA7221" w:rsidRDefault="00727332">
      <w:pPr>
        <w:numPr>
          <w:ilvl w:val="0"/>
          <w:numId w:val="11"/>
        </w:numPr>
        <w:spacing w:after="160" w:line="254" w:lineRule="auto"/>
        <w:rPr>
          <w:rFonts w:ascii="Fellix" w:hAnsi="Fellix"/>
        </w:rPr>
      </w:pPr>
      <w:r>
        <w:rPr>
          <w:rFonts w:ascii="Fellix" w:hAnsi="Fellix"/>
        </w:rPr>
        <w:t>Experience working with video or multimedia content.</w:t>
      </w:r>
    </w:p>
    <w:p w14:paraId="55C88879" w14:textId="77777777" w:rsidR="00BA7221" w:rsidRDefault="00727332">
      <w:pPr>
        <w:numPr>
          <w:ilvl w:val="0"/>
          <w:numId w:val="11"/>
        </w:numPr>
        <w:spacing w:after="160" w:line="254" w:lineRule="auto"/>
        <w:rPr>
          <w:rFonts w:ascii="Fellix" w:hAnsi="Fellix"/>
        </w:rPr>
      </w:pPr>
      <w:r>
        <w:rPr>
          <w:rFonts w:ascii="Fellix" w:hAnsi="Fellix"/>
        </w:rPr>
        <w:t>Familiarity with analytics tools such as GA4 or Search Console.</w:t>
      </w:r>
    </w:p>
    <w:p w14:paraId="55C8887A" w14:textId="77777777" w:rsidR="00BA7221" w:rsidRDefault="00727332">
      <w:pPr>
        <w:numPr>
          <w:ilvl w:val="0"/>
          <w:numId w:val="11"/>
        </w:numPr>
        <w:spacing w:after="160" w:line="254" w:lineRule="auto"/>
        <w:rPr>
          <w:rFonts w:ascii="Fellix" w:hAnsi="Fellix"/>
        </w:rPr>
      </w:pPr>
      <w:r>
        <w:rPr>
          <w:rFonts w:ascii="Fellix" w:hAnsi="Fellix"/>
        </w:rPr>
        <w:t>Knowledge of the theatre industry and West End landscape.</w:t>
      </w:r>
    </w:p>
    <w:p w14:paraId="55C8887B" w14:textId="77777777" w:rsidR="00BA7221" w:rsidRDefault="00727332">
      <w:pPr>
        <w:rPr>
          <w:rFonts w:ascii="Fellix" w:hAnsi="Fellix"/>
          <w:b/>
          <w:bCs/>
        </w:rPr>
      </w:pPr>
      <w:r>
        <w:rPr>
          <w:rFonts w:ascii="Fellix" w:hAnsi="Fellix"/>
          <w:b/>
          <w:bCs/>
        </w:rPr>
        <w:t>Passion &amp; Knowledge</w:t>
      </w:r>
    </w:p>
    <w:p w14:paraId="55C8887C" w14:textId="77777777" w:rsidR="00BA7221" w:rsidRDefault="00BA7221">
      <w:pPr>
        <w:rPr>
          <w:rFonts w:ascii="Fellix" w:hAnsi="Fellix"/>
          <w:b/>
          <w:bCs/>
        </w:rPr>
      </w:pPr>
    </w:p>
    <w:p w14:paraId="55C8887D" w14:textId="77777777" w:rsidR="00BA7221" w:rsidRDefault="00727332">
      <w:pPr>
        <w:numPr>
          <w:ilvl w:val="0"/>
          <w:numId w:val="12"/>
        </w:numPr>
        <w:spacing w:after="160" w:line="254" w:lineRule="auto"/>
        <w:rPr>
          <w:rFonts w:ascii="Fellix" w:hAnsi="Fellix"/>
        </w:rPr>
      </w:pPr>
      <w:r>
        <w:rPr>
          <w:rFonts w:ascii="Fellix" w:hAnsi="Fellix"/>
        </w:rPr>
        <w:t>Strong interest in theatre, live entertainment, and performance culture.</w:t>
      </w:r>
    </w:p>
    <w:p w14:paraId="55C8887E" w14:textId="77777777" w:rsidR="00BA7221" w:rsidRDefault="00727332">
      <w:pPr>
        <w:numPr>
          <w:ilvl w:val="0"/>
          <w:numId w:val="12"/>
        </w:numPr>
        <w:spacing w:after="160" w:line="254" w:lineRule="auto"/>
        <w:rPr>
          <w:rFonts w:ascii="Fellix" w:hAnsi="Fellix"/>
        </w:rPr>
      </w:pPr>
      <w:r>
        <w:rPr>
          <w:rFonts w:ascii="Fellix" w:hAnsi="Fellix"/>
        </w:rPr>
        <w:t>Enthusiasm for digital storytelling and audience growth.</w:t>
      </w:r>
    </w:p>
    <w:p w14:paraId="55C8887F" w14:textId="77777777" w:rsidR="00BA7221" w:rsidRDefault="00727332">
      <w:pPr>
        <w:rPr>
          <w:rFonts w:ascii="Fellix" w:hAnsi="Fellix"/>
          <w:b/>
          <w:bCs/>
        </w:rPr>
      </w:pPr>
      <w:r>
        <w:rPr>
          <w:rFonts w:ascii="Fellix" w:hAnsi="Fellix"/>
          <w:b/>
          <w:bCs/>
        </w:rPr>
        <w:t>Portfolio</w:t>
      </w:r>
    </w:p>
    <w:p w14:paraId="55C88880" w14:textId="77777777" w:rsidR="00BA7221" w:rsidRDefault="00BA7221">
      <w:pPr>
        <w:rPr>
          <w:rFonts w:ascii="Fellix" w:hAnsi="Fellix"/>
          <w:b/>
          <w:bCs/>
        </w:rPr>
      </w:pPr>
    </w:p>
    <w:p w14:paraId="55C88881" w14:textId="77777777" w:rsidR="00BA7221" w:rsidRDefault="00727332">
      <w:pPr>
        <w:numPr>
          <w:ilvl w:val="0"/>
          <w:numId w:val="13"/>
        </w:numPr>
        <w:spacing w:after="160" w:line="254" w:lineRule="auto"/>
        <w:rPr>
          <w:rFonts w:ascii="Fellix" w:hAnsi="Fellix"/>
        </w:rPr>
      </w:pPr>
      <w:r>
        <w:rPr>
          <w:rFonts w:ascii="Fellix" w:hAnsi="Fellix"/>
        </w:rPr>
        <w:t>Links to published or produced content demonstrating editorial judgement and digital capability.</w:t>
      </w:r>
    </w:p>
    <w:p w14:paraId="55C88882" w14:textId="77777777" w:rsidR="00BA7221" w:rsidRDefault="00BA7221">
      <w:pPr>
        <w:rPr>
          <w:rFonts w:ascii="Fellix" w:hAnsi="Fellix"/>
        </w:rPr>
      </w:pPr>
    </w:p>
    <w:p w14:paraId="55C88883" w14:textId="77777777" w:rsidR="00BA7221" w:rsidRDefault="00BA7221">
      <w:pPr>
        <w:rPr>
          <w:rFonts w:ascii="Fellix" w:hAnsi="Fellix"/>
        </w:rPr>
      </w:pPr>
    </w:p>
    <w:sectPr w:rsidR="00BA7221">
      <w:headerReference w:type="default" r:id="rId10"/>
      <w:footerReference w:type="default" r:id="rId11"/>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8829" w14:textId="77777777" w:rsidR="00727332" w:rsidRDefault="00727332">
      <w:r>
        <w:separator/>
      </w:r>
    </w:p>
  </w:endnote>
  <w:endnote w:type="continuationSeparator" w:id="0">
    <w:p w14:paraId="55C8882B" w14:textId="77777777" w:rsidR="00727332" w:rsidRDefault="0072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ellix">
    <w:panose1 w:val="00000000000000000000"/>
    <w:charset w:val="00"/>
    <w:family w:val="auto"/>
    <w:pitch w:val="variable"/>
    <w:sig w:usb0="A10000EF" w:usb1="0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882F" w14:textId="77777777" w:rsidR="00727332" w:rsidRDefault="00727332">
    <w:pPr>
      <w:pStyle w:val="Footer"/>
    </w:pPr>
    <w:r>
      <w:rPr>
        <w:noProof/>
      </w:rPr>
      <mc:AlternateContent>
        <mc:Choice Requires="wps">
          <w:drawing>
            <wp:anchor distT="0" distB="0" distL="114300" distR="114300" simplePos="0" relativeHeight="251659264" behindDoc="0" locked="0" layoutInCell="1" allowOverlap="1" wp14:anchorId="55C88825" wp14:editId="55C88826">
              <wp:simplePos x="0" y="0"/>
              <wp:positionH relativeFrom="page">
                <wp:align>left</wp:align>
              </wp:positionH>
              <wp:positionV relativeFrom="page">
                <wp:align>bottom</wp:align>
              </wp:positionV>
              <wp:extent cx="1282702" cy="314325"/>
              <wp:effectExtent l="0" t="0" r="12698" b="0"/>
              <wp:wrapNone/>
              <wp:docPr id="17969942" name="Text Box 3" descr="Sensitivity: Internal Use"/>
              <wp:cNvGraphicFramePr/>
              <a:graphic xmlns:a="http://schemas.openxmlformats.org/drawingml/2006/main">
                <a:graphicData uri="http://schemas.microsoft.com/office/word/2010/wordprocessingShape">
                  <wps:wsp>
                    <wps:cNvSpPr txBox="1"/>
                    <wps:spPr>
                      <a:xfrm>
                        <a:off x="0" y="0"/>
                        <a:ext cx="1282702" cy="314325"/>
                      </a:xfrm>
                      <a:prstGeom prst="rect">
                        <a:avLst/>
                      </a:prstGeom>
                      <a:noFill/>
                      <a:ln>
                        <a:noFill/>
                        <a:prstDash/>
                      </a:ln>
                    </wps:spPr>
                    <wps:txbx>
                      <w:txbxContent>
                        <w:p w14:paraId="55C88827" w14:textId="77777777" w:rsidR="00727332" w:rsidRDefault="00727332">
                          <w:pPr>
                            <w:rPr>
                              <w:rFonts w:ascii="Aptos" w:hAnsi="Aptos" w:cs="Aptos"/>
                              <w:color w:val="000000"/>
                              <w:sz w:val="16"/>
                              <w:szCs w:val="16"/>
                            </w:rPr>
                          </w:pPr>
                          <w:r>
                            <w:rPr>
                              <w:rFonts w:ascii="Aptos" w:hAnsi="Aptos" w:cs="Aptos"/>
                              <w:color w:val="000000"/>
                              <w:sz w:val="16"/>
                              <w:szCs w:val="16"/>
                            </w:rPr>
                            <w:t>Sensitivity: Internal Use</w:t>
                          </w:r>
                        </w:p>
                      </w:txbxContent>
                    </wps:txbx>
                    <wps:bodyPr vert="horz" wrap="none" lIns="254002" tIns="0" rIns="0" bIns="190496" anchor="b" anchorCtr="0" compatLnSpc="1">
                      <a:spAutoFit/>
                    </wps:bodyPr>
                  </wps:wsp>
                </a:graphicData>
              </a:graphic>
            </wp:anchor>
          </w:drawing>
        </mc:Choice>
        <mc:Fallback>
          <w:pict>
            <v:shapetype w14:anchorId="55C88825" id="_x0000_t202" coordsize="21600,21600" o:spt="202" path="m,l,21600r21600,l21600,xe">
              <v:stroke joinstyle="miter"/>
              <v:path gradientshapeok="t" o:connecttype="rect"/>
            </v:shapetype>
            <v:shape id="Text Box 3" o:spid="_x0000_s1026" type="#_x0000_t202" alt="Sensitivity: Internal Use" style="position:absolute;margin-left:0;margin-top:0;width:101pt;height:24.75pt;z-index:251659264;visibility:visible;mso-wrap-style:non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" filled="f" stroked="f">
              <v:textbox style="mso-fit-shape-to-text:t" inset="7.05561mm,0,0,5.29156mm">
                <w:txbxContent>
                  <w:p w14:paraId="55C88827" w14:textId="77777777" w:rsidR="00727332" w:rsidRDefault="00727332">
                    <w:pPr>
                      <w:rPr>
                        <w:rFonts w:ascii="Aptos" w:hAnsi="Aptos" w:cs="Aptos"/>
                        <w:color w:val="000000"/>
                        <w:sz w:val="16"/>
                        <w:szCs w:val="16"/>
                      </w:rPr>
                    </w:pPr>
                    <w:r>
                      <w:rPr>
                        <w:rFonts w:ascii="Aptos" w:hAnsi="Aptos" w:cs="Aptos"/>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8825" w14:textId="77777777" w:rsidR="00727332" w:rsidRDefault="00727332">
      <w:r>
        <w:rPr>
          <w:color w:val="000000"/>
        </w:rPr>
        <w:separator/>
      </w:r>
    </w:p>
  </w:footnote>
  <w:footnote w:type="continuationSeparator" w:id="0">
    <w:p w14:paraId="55C88827" w14:textId="77777777" w:rsidR="00727332" w:rsidRDefault="0072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882D" w14:textId="77777777" w:rsidR="00727332" w:rsidRDefault="0072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517"/>
    <w:multiLevelType w:val="multilevel"/>
    <w:tmpl w:val="89B8CF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CA2616"/>
    <w:multiLevelType w:val="multilevel"/>
    <w:tmpl w:val="9B0CA7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DAC1779"/>
    <w:multiLevelType w:val="multilevel"/>
    <w:tmpl w:val="67D25D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2C75425"/>
    <w:multiLevelType w:val="multilevel"/>
    <w:tmpl w:val="C63C6C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8C00182"/>
    <w:multiLevelType w:val="multilevel"/>
    <w:tmpl w:val="15B8A3F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B306D41"/>
    <w:multiLevelType w:val="multilevel"/>
    <w:tmpl w:val="60BA3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3A24DBA"/>
    <w:multiLevelType w:val="multilevel"/>
    <w:tmpl w:val="3F8062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98B791F"/>
    <w:multiLevelType w:val="multilevel"/>
    <w:tmpl w:val="CC1E14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FA8005A"/>
    <w:multiLevelType w:val="multilevel"/>
    <w:tmpl w:val="5866A0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629947AE"/>
    <w:multiLevelType w:val="multilevel"/>
    <w:tmpl w:val="4B603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2B875C9"/>
    <w:multiLevelType w:val="multilevel"/>
    <w:tmpl w:val="E0C6A9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749D75C0"/>
    <w:multiLevelType w:val="multilevel"/>
    <w:tmpl w:val="465EF9A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8AA703C"/>
    <w:multiLevelType w:val="multilevel"/>
    <w:tmpl w:val="F03AA3A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886326563">
    <w:abstractNumId w:val="5"/>
  </w:num>
  <w:num w:numId="2" w16cid:durableId="1672485195">
    <w:abstractNumId w:val="9"/>
  </w:num>
  <w:num w:numId="3" w16cid:durableId="1554005129">
    <w:abstractNumId w:val="7"/>
  </w:num>
  <w:num w:numId="4" w16cid:durableId="535196634">
    <w:abstractNumId w:val="12"/>
  </w:num>
  <w:num w:numId="5" w16cid:durableId="1379621038">
    <w:abstractNumId w:val="1"/>
  </w:num>
  <w:num w:numId="6" w16cid:durableId="1645504781">
    <w:abstractNumId w:val="3"/>
  </w:num>
  <w:num w:numId="7" w16cid:durableId="1278944804">
    <w:abstractNumId w:val="0"/>
  </w:num>
  <w:num w:numId="8" w16cid:durableId="1562328880">
    <w:abstractNumId w:val="6"/>
  </w:num>
  <w:num w:numId="9" w16cid:durableId="504781177">
    <w:abstractNumId w:val="2"/>
  </w:num>
  <w:num w:numId="10" w16cid:durableId="265963816">
    <w:abstractNumId w:val="10"/>
  </w:num>
  <w:num w:numId="11" w16cid:durableId="777026638">
    <w:abstractNumId w:val="11"/>
  </w:num>
  <w:num w:numId="12" w16cid:durableId="230194573">
    <w:abstractNumId w:val="4"/>
  </w:num>
  <w:num w:numId="13" w16cid:durableId="157038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A7221"/>
    <w:rsid w:val="00727332"/>
    <w:rsid w:val="00B62877"/>
    <w:rsid w:val="00BA7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8821"/>
  <w15:docId w15:val="{01E5ED55-6DEC-4E0B-A39F-A8656E85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Calibri" w:hAnsi="Calibri" w:cs="Calibri"/>
      <w:kern w:val="0"/>
      <w:lang w:eastAsia="en-GB"/>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hAnsi="Calibri" w:cs="Calibri"/>
      <w:kern w:val="0"/>
      <w:lang w:eastAsia="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hAnsi="Calibri" w:cs="Calibri"/>
      <w:kern w:val="0"/>
      <w:lang w:eastAsia="en-GB"/>
    </w:rPr>
  </w:style>
  <w:style w:type="paragraph" w:styleId="NoSpacing">
    <w:name w:val="No Spacing"/>
    <w:pPr>
      <w:suppressAutoHyphens/>
      <w:spacing w:after="0" w:line="240" w:lineRule="auto"/>
    </w:pPr>
    <w:rPr>
      <w:rFonts w:ascii="Calibri" w:hAnsi="Calibri" w:cs="Calibri"/>
      <w:kern w:val="0"/>
      <w:lang w:eastAsia="en-GB"/>
    </w:rPr>
  </w:style>
  <w:style w:type="character" w:styleId="Hyperlink">
    <w:name w:val="Hyperlink"/>
    <w:basedOn w:val="DefaultParagraphFont"/>
    <w:rPr>
      <w:color w:val="0000FF"/>
      <w:u w:val="single"/>
    </w:rPr>
  </w:style>
  <w:style w:type="paragraph" w:styleId="NormalWeb">
    <w:name w:val="Normal (Web)"/>
    <w:basedOn w:val="Normal"/>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atgentertainme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6235</Characters>
  <Application>Microsoft Office Word</Application>
  <DocSecurity>0</DocSecurity>
  <Lines>148</Lines>
  <Paragraphs>81</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Pope</dc:creator>
  <dc:description/>
  <cp:lastModifiedBy>Ray Pope</cp:lastModifiedBy>
  <cp:revision>2</cp:revision>
  <dcterms:created xsi:type="dcterms:W3CDTF">2025-12-19T16:02:00Z</dcterms:created>
  <dcterms:modified xsi:type="dcterms:W3CDTF">2025-12-19T16:02:00Z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5be510c0,1cd90483,75030e41</vt:lpwstr>
  </property>
  <property fmtid="{D5CDD505-2E9C-101B-9397-08002B2CF9AE}" pid="3" name="ClassificationContentMarkingFooterFontProps">
    <vt:lpwstr>#000000,8,Aptos</vt:lpwstr>
  </property>
  <property fmtid="{D5CDD505-2E9C-101B-9397-08002B2CF9AE}" pid="4" name="ClassificationContentMarkingFooterText">
    <vt:lpwstr>Sensitivity: Internal Use</vt:lpwstr>
  </property>
  <property fmtid="{D5CDD505-2E9C-101B-9397-08002B2CF9AE}" pid="5" name="MSIP_Label_87d58172-25d7-4b36-8f09-c83ffc5a5149_Enabled">
    <vt:lpwstr>true</vt:lpwstr>
  </property>
  <property fmtid="{D5CDD505-2E9C-101B-9397-08002B2CF9AE}" pid="6" name="MSIP_Label_87d58172-25d7-4b36-8f09-c83ffc5a5149_SetDate">
    <vt:lpwstr>2025-12-17T14:50:27Z</vt:lpwstr>
  </property>
  <property fmtid="{D5CDD505-2E9C-101B-9397-08002B2CF9AE}" pid="7" name="MSIP_Label_87d58172-25d7-4b36-8f09-c83ffc5a5149_Method">
    <vt:lpwstr>Standard</vt:lpwstr>
  </property>
  <property fmtid="{D5CDD505-2E9C-101B-9397-08002B2CF9AE}" pid="8" name="MSIP_Label_87d58172-25d7-4b36-8f09-c83ffc5a5149_Name">
    <vt:lpwstr>87d58172-25d7-4b36-8f09-c83ffc5a5149</vt:lpwstr>
  </property>
  <property fmtid="{D5CDD505-2E9C-101B-9397-08002B2CF9AE}" pid="9" name="MSIP_Label_87d58172-25d7-4b36-8f09-c83ffc5a5149_SiteId">
    <vt:lpwstr>c488003b-e491-4d93-8dda-b420d9e503c8</vt:lpwstr>
  </property>
  <property fmtid="{D5CDD505-2E9C-101B-9397-08002B2CF9AE}" pid="10" name="MSIP_Label_87d58172-25d7-4b36-8f09-c83ffc5a5149_ActionId">
    <vt:lpwstr>668de22c-ace8-48ba-8a2f-128c05117551</vt:lpwstr>
  </property>
  <property fmtid="{D5CDD505-2E9C-101B-9397-08002B2CF9AE}" pid="11" name="MSIP_Label_87d58172-25d7-4b36-8f09-c83ffc5a5149_ContentBits">
    <vt:lpwstr>2</vt:lpwstr>
  </property>
  <property fmtid="{D5CDD505-2E9C-101B-9397-08002B2CF9AE}" pid="12" name="MSIP_Label_87d58172-25d7-4b36-8f09-c83ffc5a5149_Tag">
    <vt:lpwstr>10, 3, 0, 1</vt:lpwstr>
  </property>
</Properties>
</file>