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937B" w14:textId="77777777" w:rsidR="00BF2A02" w:rsidRDefault="00BF2A02" w:rsidP="00BF2A02">
      <w:pPr>
        <w:ind w:right="-24"/>
        <w:jc w:val="center"/>
        <w:rPr>
          <w:noProof/>
        </w:rPr>
      </w:pPr>
      <w:r>
        <w:rPr>
          <w:noProof/>
        </w:rPr>
        <w:drawing>
          <wp:inline distT="0" distB="0" distL="0" distR="0" wp14:anchorId="122EB1A0" wp14:editId="246112F4">
            <wp:extent cx="1744133" cy="1102642"/>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3103" cy="1114635"/>
                    </a:xfrm>
                    <a:prstGeom prst="rect">
                      <a:avLst/>
                    </a:prstGeom>
                    <a:noFill/>
                    <a:ln>
                      <a:noFill/>
                    </a:ln>
                  </pic:spPr>
                </pic:pic>
              </a:graphicData>
            </a:graphic>
          </wp:inline>
        </w:drawing>
      </w:r>
    </w:p>
    <w:p w14:paraId="4D9DD91B" w14:textId="77777777" w:rsidR="00BF2A02" w:rsidRDefault="00BF2A02" w:rsidP="00BF2A02">
      <w:pPr>
        <w:rPr>
          <w:noProof/>
          <w:sz w:val="32"/>
          <w:szCs w:val="32"/>
        </w:rPr>
      </w:pPr>
    </w:p>
    <w:p w14:paraId="40E9AD38" w14:textId="77777777" w:rsidR="00BF2A02" w:rsidRPr="00D413AD" w:rsidRDefault="00BF2A02" w:rsidP="00BF2A02">
      <w:pPr>
        <w:rPr>
          <w:noProof/>
          <w:sz w:val="32"/>
          <w:szCs w:val="32"/>
        </w:rPr>
      </w:pPr>
    </w:p>
    <w:p w14:paraId="3B9ED1BA" w14:textId="77777777" w:rsidR="00BF2A02" w:rsidRDefault="00BF2A02" w:rsidP="00BF2A02">
      <w:pPr>
        <w:pStyle w:val="NoSpacing"/>
        <w:rPr>
          <w:rFonts w:ascii="Fellix" w:eastAsia="Calibri" w:hAnsi="Fellix"/>
          <w:b/>
          <w:bCs/>
          <w:sz w:val="32"/>
          <w:szCs w:val="32"/>
          <w:lang w:val="en-US"/>
        </w:rPr>
      </w:pPr>
    </w:p>
    <w:p w14:paraId="56E09C25" w14:textId="77777777" w:rsidR="00BF2A02" w:rsidRPr="00D413AD" w:rsidRDefault="00BF2A02" w:rsidP="00BF2A02">
      <w:pPr>
        <w:pStyle w:val="NoSpacing"/>
        <w:rPr>
          <w:rFonts w:ascii="Fellix" w:hAnsi="Fellix"/>
          <w:sz w:val="32"/>
          <w:szCs w:val="32"/>
        </w:rPr>
      </w:pPr>
      <w:r w:rsidRPr="00502D63">
        <w:rPr>
          <w:rFonts w:ascii="Fellix" w:eastAsia="Calibri" w:hAnsi="Fellix"/>
          <w:b/>
          <w:bCs/>
          <w:sz w:val="32"/>
          <w:szCs w:val="32"/>
          <w:lang w:val="en-US"/>
        </w:rPr>
        <w:t>Global Director of Performance Marketing</w:t>
      </w:r>
      <w:r w:rsidRPr="00502D63">
        <w:rPr>
          <w:rFonts w:ascii="Fellix" w:eastAsia="Calibri" w:hAnsi="Fellix"/>
          <w:sz w:val="32"/>
          <w:szCs w:val="32"/>
          <w:lang w:val="en-US"/>
        </w:rPr>
        <w:t> </w:t>
      </w:r>
    </w:p>
    <w:p w14:paraId="01D30D8A" w14:textId="77777777" w:rsidR="00BF2A02" w:rsidRPr="00726FB0" w:rsidRDefault="00BF2A02" w:rsidP="00BF2A02">
      <w:pPr>
        <w:pStyle w:val="NoSpacing"/>
        <w:rPr>
          <w:rFonts w:ascii="Fellix" w:hAnsi="Fellix"/>
        </w:rPr>
      </w:pPr>
    </w:p>
    <w:p w14:paraId="18BB0F4C" w14:textId="77777777" w:rsidR="00BF2A02" w:rsidRPr="00726FB0" w:rsidRDefault="00BF2A02" w:rsidP="00BF2A02">
      <w:pPr>
        <w:pStyle w:val="NoSpacing"/>
        <w:jc w:val="both"/>
        <w:rPr>
          <w:rFonts w:ascii="Fellix" w:eastAsia="Calibri" w:hAnsi="Fellix"/>
        </w:rPr>
      </w:pPr>
      <w:r w:rsidRPr="00726FB0">
        <w:rPr>
          <w:rFonts w:ascii="Fellix" w:eastAsia="Calibri" w:hAnsi="Fellix"/>
          <w:lang w:val="en-US"/>
        </w:rPr>
        <w:t>We are seeking a </w:t>
      </w:r>
      <w:r w:rsidRPr="00726FB0">
        <w:rPr>
          <w:rFonts w:ascii="Fellix" w:eastAsia="Calibri" w:hAnsi="Fellix"/>
          <w:b/>
          <w:bCs/>
          <w:lang w:val="en-US"/>
        </w:rPr>
        <w:t>Global Director of Performance Marketing</w:t>
      </w:r>
      <w:r w:rsidRPr="00726FB0">
        <w:rPr>
          <w:rFonts w:ascii="Fellix" w:eastAsia="Calibri" w:hAnsi="Fellix"/>
          <w:lang w:val="en-US"/>
        </w:rPr>
        <w:t> to define and lead the global performance marketing strategy, driving sustainable online revenue growth, customer acquisition, and conversion across owned digital platforms. This role will establish best-in-class standards across paid media, SEO, analytics, partnerships, and optimisation while partnering closely with commercial, product, and regional marketing teams.</w:t>
      </w:r>
      <w:r w:rsidRPr="00726FB0">
        <w:rPr>
          <w:rFonts w:ascii="Fellix" w:eastAsia="Calibri" w:hAnsi="Fellix"/>
        </w:rPr>
        <w:t> </w:t>
      </w:r>
    </w:p>
    <w:p w14:paraId="5B4697DF" w14:textId="77777777" w:rsidR="00BF2A02" w:rsidRPr="00726FB0" w:rsidRDefault="00BF2A02" w:rsidP="00BF2A02">
      <w:pPr>
        <w:pStyle w:val="NoSpacing"/>
        <w:jc w:val="both"/>
        <w:rPr>
          <w:rFonts w:ascii="Fellix" w:eastAsia="Calibri" w:hAnsi="Fellix"/>
        </w:rPr>
      </w:pPr>
      <w:r w:rsidRPr="00726FB0">
        <w:rPr>
          <w:rFonts w:ascii="Fellix" w:eastAsia="Calibri" w:hAnsi="Fellix"/>
          <w:lang w:val="en-US"/>
        </w:rPr>
        <w:t>Reporting into senior marketing leadership, you will lead a high-performing global performance marketing function, setting strategy, frameworks, and priorities while working through direct and matrixed teams across regions.</w:t>
      </w:r>
      <w:r w:rsidRPr="00726FB0">
        <w:rPr>
          <w:rFonts w:ascii="Fellix" w:eastAsia="Calibri" w:hAnsi="Fellix"/>
        </w:rPr>
        <w:t> </w:t>
      </w:r>
    </w:p>
    <w:p w14:paraId="3E3D3EDF" w14:textId="77777777" w:rsidR="00BF2A02" w:rsidRDefault="00BF2A02" w:rsidP="00BF2A02">
      <w:pPr>
        <w:pStyle w:val="NoSpacing"/>
        <w:rPr>
          <w:rFonts w:ascii="Fellix" w:hAnsi="Fellix"/>
        </w:rPr>
      </w:pPr>
    </w:p>
    <w:p w14:paraId="4EA1CA53" w14:textId="77777777" w:rsidR="00BF2A02" w:rsidRPr="003374B5" w:rsidRDefault="00BF2A02" w:rsidP="00BF2A02">
      <w:pPr>
        <w:pStyle w:val="NoSpacing"/>
        <w:rPr>
          <w:rFonts w:ascii="Fellix" w:hAnsi="Fellix"/>
        </w:rPr>
      </w:pPr>
    </w:p>
    <w:p w14:paraId="2FDBBFC6" w14:textId="77777777" w:rsidR="00BF2A02" w:rsidRDefault="00BF2A02" w:rsidP="00BF2A02">
      <w:pPr>
        <w:pStyle w:val="NoSpacing"/>
        <w:rPr>
          <w:rFonts w:ascii="Fellix" w:hAnsi="Fellix"/>
          <w:b/>
          <w:bCs/>
          <w:sz w:val="28"/>
          <w:szCs w:val="28"/>
        </w:rPr>
      </w:pPr>
      <w:r w:rsidRPr="003374B5">
        <w:rPr>
          <w:rFonts w:ascii="Fellix" w:hAnsi="Fellix"/>
          <w:b/>
          <w:bCs/>
          <w:sz w:val="28"/>
          <w:szCs w:val="28"/>
        </w:rPr>
        <w:t>About us</w:t>
      </w:r>
    </w:p>
    <w:p w14:paraId="1C58DECE" w14:textId="77777777" w:rsidR="00BF2A02" w:rsidRPr="00726FB0" w:rsidRDefault="00BF2A02" w:rsidP="00BF2A02">
      <w:pPr>
        <w:pStyle w:val="NoSpacing"/>
        <w:jc w:val="both"/>
        <w:rPr>
          <w:rFonts w:ascii="Fellix" w:hAnsi="Fellix"/>
        </w:rPr>
      </w:pPr>
      <w:r w:rsidRPr="00726FB0">
        <w:rPr>
          <w:rFonts w:ascii="Fellix" w:hAnsi="Fellix"/>
        </w:rPr>
        <w:t>ATG Entertainment is proud to stand at the forefront of the live entertainment industry.  </w:t>
      </w:r>
    </w:p>
    <w:p w14:paraId="18685071" w14:textId="77777777" w:rsidR="00BF2A02" w:rsidRPr="00726FB0" w:rsidRDefault="00BF2A02" w:rsidP="00BF2A02">
      <w:pPr>
        <w:pStyle w:val="NoSpacing"/>
        <w:jc w:val="both"/>
        <w:rPr>
          <w:rFonts w:ascii="Fellix" w:hAnsi="Fellix"/>
        </w:rPr>
      </w:pPr>
      <w:r w:rsidRPr="00726FB0">
        <w:rPr>
          <w:rFonts w:ascii="Fellix" w:hAnsi="Fellix"/>
        </w:rPr>
        <w:br/>
        <w:t>Our expertise and capabilities enable producers and other creatives to bring their visions to life and create unforgettable performances for audiences, presented in our landmark venues and delivered with exceptional hospitality. It is the passion of our teams, that cover every discipline across the live entertainment industry, that underpins our continuing strategic growth and success.  </w:t>
      </w:r>
    </w:p>
    <w:p w14:paraId="74E2BD17" w14:textId="77777777" w:rsidR="00BF2A02" w:rsidRPr="00726FB0" w:rsidRDefault="00BF2A02" w:rsidP="00BF2A02">
      <w:pPr>
        <w:pStyle w:val="NoSpacing"/>
        <w:jc w:val="both"/>
        <w:rPr>
          <w:rFonts w:ascii="Fellix" w:hAnsi="Fellix"/>
        </w:rPr>
      </w:pPr>
    </w:p>
    <w:p w14:paraId="397D047B" w14:textId="77777777" w:rsidR="00BF2A02" w:rsidRPr="00726FB0" w:rsidRDefault="00BF2A02" w:rsidP="00BF2A02">
      <w:pPr>
        <w:pStyle w:val="NoSpacing"/>
        <w:jc w:val="both"/>
        <w:rPr>
          <w:rFonts w:ascii="Fellix" w:hAnsi="Fellix"/>
        </w:rPr>
      </w:pPr>
      <w:r w:rsidRPr="00726FB0">
        <w:rPr>
          <w:rFonts w:ascii="Fellix" w:hAnsi="Fellix"/>
          <w:b/>
          <w:bCs/>
        </w:rPr>
        <w:t>We own, operate or programme some of the world’s most iconic venues</w:t>
      </w:r>
      <w:r w:rsidRPr="00726FB0">
        <w:rPr>
          <w:rFonts w:ascii="Fellix" w:hAnsi="Fellix"/>
        </w:rPr>
        <w:t>; ATG Entertainment manages over 70 venues across Britain, the US, Spain, and Germany.  </w:t>
      </w:r>
    </w:p>
    <w:p w14:paraId="0C21B688" w14:textId="77777777" w:rsidR="00BF2A02" w:rsidRPr="00726FB0" w:rsidRDefault="00BF2A02" w:rsidP="00BF2A02">
      <w:pPr>
        <w:pStyle w:val="NoSpacing"/>
        <w:jc w:val="both"/>
        <w:rPr>
          <w:rFonts w:ascii="Fellix" w:hAnsi="Fellix"/>
        </w:rPr>
      </w:pPr>
      <w:r w:rsidRPr="00726FB0">
        <w:rPr>
          <w:rFonts w:ascii="Fellix" w:hAnsi="Fellix"/>
          <w:b/>
          <w:bCs/>
        </w:rPr>
        <w:t>We are the world leader in theatre ticketing</w:t>
      </w:r>
      <w:r w:rsidRPr="00726FB0">
        <w:rPr>
          <w:rFonts w:ascii="Fellix" w:hAnsi="Fellix"/>
        </w:rPr>
        <w:t>; We process more than 18 million tickets every year for hit musicals, acclaimed plays, concerts, comedy shows and a variety of other live events across the UK, US, and Germany. </w:t>
      </w:r>
    </w:p>
    <w:p w14:paraId="04643CB4" w14:textId="77777777" w:rsidR="00BF2A02" w:rsidRPr="00726FB0" w:rsidRDefault="00BF2A02" w:rsidP="00BF2A02">
      <w:pPr>
        <w:pStyle w:val="NoSpacing"/>
        <w:jc w:val="both"/>
        <w:rPr>
          <w:rFonts w:ascii="Fellix" w:hAnsi="Fellix"/>
        </w:rPr>
      </w:pPr>
      <w:r w:rsidRPr="00726FB0">
        <w:rPr>
          <w:rFonts w:ascii="Fellix" w:hAnsi="Fellix"/>
          <w:b/>
          <w:bCs/>
        </w:rPr>
        <w:t>We present the world’s best live entertainment in our venues</w:t>
      </w:r>
      <w:r w:rsidRPr="00726FB0">
        <w:rPr>
          <w:rFonts w:ascii="Fellix" w:hAnsi="Fellix"/>
        </w:rPr>
        <w:t>; working alongside the world’s leading producers and creative artists, our venues present an extraordinarily diverse range of top-quality entertainment. </w:t>
      </w:r>
    </w:p>
    <w:p w14:paraId="147968D6" w14:textId="77777777" w:rsidR="00BF2A02" w:rsidRPr="00726FB0" w:rsidRDefault="00BF2A02" w:rsidP="00BF2A02">
      <w:pPr>
        <w:pStyle w:val="NoSpacing"/>
        <w:jc w:val="both"/>
        <w:rPr>
          <w:rFonts w:ascii="Fellix" w:hAnsi="Fellix"/>
        </w:rPr>
      </w:pPr>
      <w:r w:rsidRPr="00726FB0">
        <w:rPr>
          <w:rFonts w:ascii="Fellix" w:hAnsi="Fellix"/>
          <w:b/>
          <w:bCs/>
        </w:rPr>
        <w:t>We produce award-winning shows</w:t>
      </w:r>
      <w:r w:rsidRPr="00726FB0">
        <w:rPr>
          <w:rFonts w:ascii="Fellix" w:hAnsi="Fellix"/>
        </w:rPr>
        <w:t>; our in-house production team, ATG Productions, are dedicated to producing critically acclaimed, commercially successful, and creatively ambitious work for the West End, Broadway, Continental Europe and beyond.  </w:t>
      </w:r>
    </w:p>
    <w:p w14:paraId="10B78A00" w14:textId="77777777" w:rsidR="00BF2A02" w:rsidRPr="00726FB0" w:rsidRDefault="00BF2A02" w:rsidP="00BF2A02">
      <w:pPr>
        <w:pStyle w:val="NoSpacing"/>
        <w:jc w:val="both"/>
        <w:rPr>
          <w:rFonts w:ascii="Fellix" w:hAnsi="Fellix"/>
        </w:rPr>
      </w:pPr>
    </w:p>
    <w:p w14:paraId="6C35D493" w14:textId="77777777" w:rsidR="00BF2A02" w:rsidRPr="00726FB0" w:rsidRDefault="00BF2A02" w:rsidP="00BF2A02">
      <w:pPr>
        <w:pStyle w:val="NoSpacing"/>
        <w:jc w:val="both"/>
        <w:rPr>
          <w:rFonts w:ascii="Fellix" w:hAnsi="Fellix"/>
        </w:rPr>
      </w:pPr>
      <w:r w:rsidRPr="00726FB0">
        <w:rPr>
          <w:rFonts w:ascii="Fellix" w:hAnsi="Fellix"/>
        </w:rPr>
        <w:t>People are at the heart of our success. We are passionate about bringing great live experiences to the widest possible audience; about giving the world’s best creative talent the stage it deserves; and about providing our people and partners with opportunities to realise their full potential.</w:t>
      </w:r>
    </w:p>
    <w:p w14:paraId="6828FC8B" w14:textId="77777777" w:rsidR="00BF2A02" w:rsidRPr="00726FB0" w:rsidRDefault="00BF2A02" w:rsidP="00BF2A02">
      <w:pPr>
        <w:pStyle w:val="NoSpacing"/>
        <w:rPr>
          <w:rFonts w:ascii="Fellix" w:hAnsi="Fellix"/>
          <w:b/>
          <w:bCs/>
        </w:rPr>
      </w:pPr>
    </w:p>
    <w:p w14:paraId="076D4521" w14:textId="77777777" w:rsidR="00BF2A02" w:rsidRPr="003374B5" w:rsidRDefault="00BF2A02" w:rsidP="00BF2A02">
      <w:pPr>
        <w:pStyle w:val="NoSpacing"/>
        <w:rPr>
          <w:rFonts w:ascii="Fellix" w:hAnsi="Fellix"/>
          <w:b/>
          <w:bCs/>
          <w:sz w:val="28"/>
          <w:szCs w:val="28"/>
        </w:rPr>
      </w:pPr>
      <w:r w:rsidRPr="003374B5">
        <w:rPr>
          <w:rFonts w:ascii="Fellix" w:hAnsi="Fellix"/>
          <w:b/>
          <w:bCs/>
          <w:sz w:val="28"/>
          <w:szCs w:val="28"/>
        </w:rPr>
        <w:t>Our values</w:t>
      </w:r>
    </w:p>
    <w:p w14:paraId="0601B44C" w14:textId="77777777" w:rsidR="00BF2A02" w:rsidRPr="00726FB0" w:rsidRDefault="00BF2A02" w:rsidP="00BF2A02">
      <w:pPr>
        <w:pStyle w:val="NoSpacing"/>
        <w:rPr>
          <w:rFonts w:ascii="Fellix" w:hAnsi="Fellix"/>
        </w:rPr>
      </w:pPr>
      <w:r w:rsidRPr="00726FB0">
        <w:rPr>
          <w:rFonts w:ascii="Fellix" w:hAnsi="Fellix"/>
        </w:rPr>
        <w:t xml:space="preserve">In everything we do, we strive to be Ambitious, Collaborative, Passionate and Smart. </w:t>
      </w:r>
    </w:p>
    <w:p w14:paraId="0A6E68A8" w14:textId="77777777" w:rsidR="00BF2A02" w:rsidRPr="00726FB0" w:rsidRDefault="00BF2A02" w:rsidP="00BF2A02">
      <w:pPr>
        <w:pStyle w:val="NoSpacing"/>
        <w:numPr>
          <w:ilvl w:val="0"/>
          <w:numId w:val="2"/>
        </w:numPr>
        <w:rPr>
          <w:rFonts w:ascii="Fellix" w:hAnsi="Fellix"/>
        </w:rPr>
      </w:pPr>
      <w:r w:rsidRPr="00726FB0">
        <w:rPr>
          <w:rFonts w:ascii="Fellix" w:hAnsi="Fellix"/>
        </w:rPr>
        <w:t xml:space="preserve">We are </w:t>
      </w:r>
      <w:r w:rsidRPr="00726FB0">
        <w:rPr>
          <w:rFonts w:ascii="Fellix" w:hAnsi="Fellix"/>
          <w:b/>
          <w:bCs/>
        </w:rPr>
        <w:t>ambitious</w:t>
      </w:r>
      <w:r w:rsidRPr="00726FB0">
        <w:rPr>
          <w:rFonts w:ascii="Fellix" w:hAnsi="Fellix"/>
        </w:rPr>
        <w:t xml:space="preserve"> and seek to exceed people’s expectations. </w:t>
      </w:r>
    </w:p>
    <w:p w14:paraId="48B1AC7A" w14:textId="77777777" w:rsidR="00BF2A02" w:rsidRPr="00726FB0" w:rsidRDefault="00BF2A02" w:rsidP="00BF2A02">
      <w:pPr>
        <w:pStyle w:val="NoSpacing"/>
        <w:numPr>
          <w:ilvl w:val="0"/>
          <w:numId w:val="2"/>
        </w:numPr>
        <w:rPr>
          <w:rFonts w:ascii="Fellix" w:hAnsi="Fellix"/>
        </w:rPr>
      </w:pPr>
      <w:r w:rsidRPr="00726FB0">
        <w:rPr>
          <w:rFonts w:ascii="Fellix" w:hAnsi="Fellix"/>
        </w:rPr>
        <w:t xml:space="preserve">We are </w:t>
      </w:r>
      <w:r w:rsidRPr="00726FB0">
        <w:rPr>
          <w:rFonts w:ascii="Fellix" w:hAnsi="Fellix"/>
          <w:b/>
          <w:bCs/>
        </w:rPr>
        <w:t>collaborative</w:t>
      </w:r>
      <w:r w:rsidRPr="00726FB0">
        <w:rPr>
          <w:rFonts w:ascii="Fellix" w:hAnsi="Fellix"/>
        </w:rPr>
        <w:t xml:space="preserve"> and help each other to reach our goals. </w:t>
      </w:r>
    </w:p>
    <w:p w14:paraId="6332AE0B" w14:textId="77777777" w:rsidR="00BF2A02" w:rsidRPr="00726FB0" w:rsidRDefault="00BF2A02" w:rsidP="00BF2A02">
      <w:pPr>
        <w:pStyle w:val="NoSpacing"/>
        <w:numPr>
          <w:ilvl w:val="0"/>
          <w:numId w:val="2"/>
        </w:numPr>
        <w:rPr>
          <w:rFonts w:ascii="Fellix" w:hAnsi="Fellix"/>
        </w:rPr>
      </w:pPr>
      <w:r w:rsidRPr="00726FB0">
        <w:rPr>
          <w:rFonts w:ascii="Fellix" w:hAnsi="Fellix"/>
        </w:rPr>
        <w:t xml:space="preserve">We are </w:t>
      </w:r>
      <w:r w:rsidRPr="00726FB0">
        <w:rPr>
          <w:rFonts w:ascii="Fellix" w:hAnsi="Fellix"/>
          <w:b/>
          <w:bCs/>
        </w:rPr>
        <w:t xml:space="preserve">passionate </w:t>
      </w:r>
      <w:r w:rsidRPr="00726FB0">
        <w:rPr>
          <w:rFonts w:ascii="Fellix" w:hAnsi="Fellix"/>
        </w:rPr>
        <w:t>about our work, our business, and our industry.</w:t>
      </w:r>
    </w:p>
    <w:p w14:paraId="2A4BC127" w14:textId="77777777" w:rsidR="00BF2A02" w:rsidRPr="00726FB0" w:rsidRDefault="00BF2A02" w:rsidP="00BF2A02">
      <w:pPr>
        <w:pStyle w:val="NoSpacing"/>
        <w:numPr>
          <w:ilvl w:val="0"/>
          <w:numId w:val="2"/>
        </w:numPr>
        <w:rPr>
          <w:rFonts w:ascii="Fellix" w:hAnsi="Fellix"/>
        </w:rPr>
      </w:pPr>
      <w:r w:rsidRPr="00726FB0">
        <w:rPr>
          <w:rFonts w:ascii="Fellix" w:hAnsi="Fellix"/>
        </w:rPr>
        <w:lastRenderedPageBreak/>
        <w:t xml:space="preserve">We are </w:t>
      </w:r>
      <w:r w:rsidRPr="00726FB0">
        <w:rPr>
          <w:rFonts w:ascii="Fellix" w:hAnsi="Fellix"/>
          <w:b/>
          <w:bCs/>
        </w:rPr>
        <w:t>smart</w:t>
      </w:r>
      <w:r w:rsidRPr="00726FB0">
        <w:rPr>
          <w:rFonts w:ascii="Fellix" w:hAnsi="Fellix"/>
        </w:rPr>
        <w:t xml:space="preserve"> in our quest for simple, efficient, and innovative solutions.</w:t>
      </w:r>
    </w:p>
    <w:p w14:paraId="373DB0E3" w14:textId="77777777" w:rsidR="00BF2A02" w:rsidRPr="003374B5" w:rsidRDefault="00BF2A02" w:rsidP="00BF2A02">
      <w:pPr>
        <w:pStyle w:val="NoSpacing"/>
        <w:rPr>
          <w:rFonts w:ascii="Fellix" w:hAnsi="Fellix"/>
        </w:rPr>
      </w:pPr>
    </w:p>
    <w:p w14:paraId="4B1561C3" w14:textId="1B95A510" w:rsidR="00726FB0" w:rsidRPr="003374B5" w:rsidRDefault="00BF2A02" w:rsidP="00BF2A02">
      <w:pPr>
        <w:pStyle w:val="NoSpacing"/>
        <w:rPr>
          <w:rFonts w:ascii="Fellix" w:hAnsi="Fellix"/>
          <w:b/>
          <w:bCs/>
          <w:sz w:val="28"/>
          <w:szCs w:val="28"/>
        </w:rPr>
      </w:pPr>
      <w:r w:rsidRPr="003374B5">
        <w:rPr>
          <w:rFonts w:ascii="Fellix" w:hAnsi="Fellix"/>
          <w:b/>
          <w:bCs/>
          <w:sz w:val="28"/>
          <w:szCs w:val="28"/>
        </w:rPr>
        <w:t>Corporate Social Responsibility: our priorities</w:t>
      </w:r>
    </w:p>
    <w:p w14:paraId="291C4766" w14:textId="77777777" w:rsidR="00BF2A02" w:rsidRPr="00726FB0" w:rsidRDefault="00BF2A02" w:rsidP="00BF2A02">
      <w:pPr>
        <w:pStyle w:val="NoSpacing"/>
        <w:numPr>
          <w:ilvl w:val="0"/>
          <w:numId w:val="1"/>
        </w:numPr>
        <w:rPr>
          <w:rFonts w:ascii="Fellix" w:hAnsi="Fellix"/>
        </w:rPr>
      </w:pPr>
      <w:r w:rsidRPr="00726FB0">
        <w:rPr>
          <w:rFonts w:ascii="Fellix" w:hAnsi="Fellix"/>
        </w:rPr>
        <w:t>Next Generations: introducing tomorrow’s audiences to the pleasures of live entertainment, recruiting, and nurturing the next generation of industry talent.</w:t>
      </w:r>
    </w:p>
    <w:p w14:paraId="3CEBE521" w14:textId="77777777" w:rsidR="00BF2A02" w:rsidRPr="00726FB0" w:rsidRDefault="00BF2A02" w:rsidP="00BF2A02">
      <w:pPr>
        <w:pStyle w:val="NoSpacing"/>
        <w:numPr>
          <w:ilvl w:val="0"/>
          <w:numId w:val="1"/>
        </w:numPr>
        <w:rPr>
          <w:rFonts w:ascii="Fellix" w:hAnsi="Fellix"/>
        </w:rPr>
      </w:pPr>
      <w:r w:rsidRPr="00726FB0">
        <w:rPr>
          <w:rFonts w:ascii="Fellix" w:hAnsi="Fellix"/>
        </w:rPr>
        <w:t>Inclusion: improving and promoting diversity, inclusion, and well-being in the workplace.</w:t>
      </w:r>
    </w:p>
    <w:p w14:paraId="40C1EAFF" w14:textId="77777777" w:rsidR="00BF2A02" w:rsidRPr="00726FB0" w:rsidRDefault="00BF2A02" w:rsidP="00BF2A02">
      <w:pPr>
        <w:pStyle w:val="NoSpacing"/>
        <w:numPr>
          <w:ilvl w:val="0"/>
          <w:numId w:val="1"/>
        </w:numPr>
        <w:rPr>
          <w:rFonts w:ascii="Fellix" w:hAnsi="Fellix"/>
        </w:rPr>
      </w:pPr>
      <w:r w:rsidRPr="00726FB0">
        <w:rPr>
          <w:rFonts w:ascii="Fellix" w:hAnsi="Fellix"/>
        </w:rPr>
        <w:t>Sustainability: helping reduce our impact on the environment by making our business more sustainable.</w:t>
      </w:r>
    </w:p>
    <w:p w14:paraId="6A610177" w14:textId="77777777" w:rsidR="00BF2A02" w:rsidRPr="00726FB0" w:rsidRDefault="00BF2A02" w:rsidP="00BF2A02">
      <w:pPr>
        <w:pStyle w:val="NoSpacing"/>
        <w:rPr>
          <w:rFonts w:ascii="Fellix" w:hAnsi="Fellix"/>
        </w:rPr>
      </w:pPr>
    </w:p>
    <w:p w14:paraId="2682215A" w14:textId="77777777" w:rsidR="00BF2A02" w:rsidRDefault="00BF2A02" w:rsidP="00BF2A02">
      <w:pPr>
        <w:pStyle w:val="NoSpacing"/>
        <w:rPr>
          <w:rFonts w:ascii="Fellix" w:hAnsi="Fellix"/>
          <w:b/>
          <w:bCs/>
          <w:sz w:val="28"/>
          <w:szCs w:val="28"/>
        </w:rPr>
      </w:pPr>
      <w:r w:rsidRPr="003374B5">
        <w:rPr>
          <w:rFonts w:ascii="Fellix" w:hAnsi="Fellix"/>
          <w:b/>
          <w:bCs/>
          <w:sz w:val="28"/>
          <w:szCs w:val="28"/>
        </w:rPr>
        <w:t xml:space="preserve">A Stage for Everyone </w:t>
      </w:r>
      <w:r w:rsidRPr="00BF2A02">
        <w:rPr>
          <w:rFonts w:ascii="Fellix" w:hAnsi="Fellix"/>
          <w:b/>
          <w:bCs/>
          <w:sz w:val="28"/>
          <w:szCs w:val="28"/>
        </w:rPr>
        <w:t xml:space="preserve">- Our Inclusion, Diversity, Equity and Access Mission Statement </w:t>
      </w:r>
    </w:p>
    <w:p w14:paraId="69463B7B" w14:textId="77777777" w:rsidR="00BF2A02" w:rsidRPr="00726FB0" w:rsidRDefault="00BF2A02" w:rsidP="00BF2A02">
      <w:pPr>
        <w:pStyle w:val="NoSpacing"/>
        <w:rPr>
          <w:rFonts w:ascii="Fellix" w:hAnsi="Fellix"/>
        </w:rPr>
      </w:pPr>
      <w:r w:rsidRPr="00726FB0">
        <w:rPr>
          <w:rFonts w:ascii="Fellix" w:hAnsi="Fellix"/>
        </w:rPr>
        <w:t>Our stages are a platform for compelling stories – stories that are for all, by all, and of all. We shine our spotlight on our differences and believe that understanding and celebrating these differences makes us better global citizens. We are passionate about the pursuit of true diversity and equality. We strive to make our venues beacons of these ideals in our communities. Onstage and off, we hold ourselves accountable for nurturing an inclusive culture, one in which everyone can bring their authentic selves. At ATG entertainment, we provide a stage for everyone.</w:t>
      </w:r>
    </w:p>
    <w:p w14:paraId="4664C9F4" w14:textId="77777777" w:rsidR="00BF2A02" w:rsidRPr="00726FB0" w:rsidRDefault="00BF2A02" w:rsidP="00BF2A02">
      <w:pPr>
        <w:pStyle w:val="NoSpacing"/>
        <w:rPr>
          <w:rFonts w:ascii="Fellix" w:hAnsi="Fellix"/>
        </w:rPr>
      </w:pPr>
    </w:p>
    <w:p w14:paraId="23A4818A" w14:textId="77777777" w:rsidR="00BF2A02" w:rsidRPr="00726FB0" w:rsidRDefault="00BF2A02" w:rsidP="00BF2A02">
      <w:pPr>
        <w:pStyle w:val="NoSpacing"/>
        <w:rPr>
          <w:rFonts w:ascii="Fellix" w:hAnsi="Fellix"/>
        </w:rPr>
      </w:pPr>
      <w:r w:rsidRPr="00726FB0">
        <w:rPr>
          <w:rFonts w:ascii="Fellix" w:hAnsi="Fellix"/>
        </w:rPr>
        <w:t>We recognise that we do not have all the answers; but we strive to listen, to learn and to change in order to ensure ATG Entertainment becomes a truly inclusive organisation. We therefore welcome and encourage applications from individuals from the widest possible range of backgrounds and particularly welcome applications from those currently underrepresented in our workforce.</w:t>
      </w:r>
    </w:p>
    <w:p w14:paraId="790A542F" w14:textId="77777777" w:rsidR="00BF2A02" w:rsidRPr="00726FB0" w:rsidRDefault="00BF2A02" w:rsidP="00BF2A02">
      <w:pPr>
        <w:pStyle w:val="NoSpacing"/>
        <w:rPr>
          <w:rFonts w:ascii="Fellix" w:hAnsi="Fellix"/>
        </w:rPr>
      </w:pPr>
    </w:p>
    <w:p w14:paraId="1C4C931A" w14:textId="77777777" w:rsidR="00BF2A02" w:rsidRPr="00726FB0" w:rsidRDefault="00BF2A02" w:rsidP="00BF2A02">
      <w:pPr>
        <w:rPr>
          <w:rFonts w:ascii="Fellix" w:hAnsi="Fellix"/>
        </w:rPr>
      </w:pPr>
      <w:r w:rsidRPr="00726FB0">
        <w:rPr>
          <w:rFonts w:ascii="Fellix" w:hAnsi="Fellix"/>
        </w:rPr>
        <w:t>We are a Disability Confident Committed Employer, which means that we are taking action to ensure that people with disabilities and long-term health conditions feel supported, engaged, and able to fulfil their potential in the workplace. We will offer an interview or recruitment event to disabled candidates who tell us they wish to participate in the scheme and who demonstrate in their application that they best meet the essential criteria for the role. Where we receive more applications than we are reasonably able to interview for any given role, we will retain applications for the next available interview opportunity wherever possible.</w:t>
      </w:r>
    </w:p>
    <w:p w14:paraId="40B40205" w14:textId="77777777" w:rsidR="00BF2A02" w:rsidRPr="00726FB0" w:rsidRDefault="00BF2A02" w:rsidP="00BF2A02">
      <w:pPr>
        <w:rPr>
          <w:rFonts w:ascii="Fellix" w:hAnsi="Fellix"/>
        </w:rPr>
      </w:pPr>
    </w:p>
    <w:p w14:paraId="54BE4EC9" w14:textId="77777777" w:rsidR="00BF2A02" w:rsidRPr="00726FB0" w:rsidRDefault="00BF2A02" w:rsidP="00BF2A02">
      <w:pPr>
        <w:rPr>
          <w:rFonts w:ascii="Fellix" w:hAnsi="Fellix"/>
        </w:rPr>
      </w:pPr>
      <w:r w:rsidRPr="00726FB0">
        <w:rPr>
          <w:rFonts w:ascii="Fellix" w:hAnsi="Fellix"/>
        </w:rPr>
        <w:t xml:space="preserve">If you’d like to discuss accessibility prior to applying, please email </w:t>
      </w:r>
      <w:hyperlink r:id="rId8">
        <w:r w:rsidRPr="00726FB0">
          <w:rPr>
            <w:rStyle w:val="Hyperlink"/>
            <w:rFonts w:ascii="Fellix" w:hAnsi="Fellix"/>
          </w:rPr>
          <w:t>recruitment@atgentertainment.com</w:t>
        </w:r>
      </w:hyperlink>
      <w:r w:rsidRPr="00726FB0">
        <w:rPr>
          <w:rFonts w:ascii="Fellix" w:hAnsi="Fellix"/>
        </w:rPr>
        <w:t xml:space="preserve"> for a confidential discussion. </w:t>
      </w:r>
    </w:p>
    <w:p w14:paraId="23E14E1C" w14:textId="77777777" w:rsidR="00BF2A02" w:rsidRPr="00F7415C" w:rsidRDefault="00BF2A02" w:rsidP="00BF2A02">
      <w:pPr>
        <w:pStyle w:val="NoSpacing"/>
        <w:rPr>
          <w:rFonts w:ascii="Fellix" w:hAnsi="Fellix"/>
        </w:rPr>
      </w:pPr>
    </w:p>
    <w:p w14:paraId="3D8883DF" w14:textId="77777777" w:rsidR="00BF2A02" w:rsidRDefault="00BF2A02" w:rsidP="00BF2A02">
      <w:pPr>
        <w:rPr>
          <w:rFonts w:ascii="Fellix" w:eastAsia="Calibri" w:hAnsi="Fellix"/>
          <w:sz w:val="20"/>
          <w:szCs w:val="20"/>
        </w:rPr>
      </w:pPr>
    </w:p>
    <w:p w14:paraId="3937CA9E" w14:textId="77777777" w:rsidR="00BF2A02" w:rsidRDefault="00BF2A02" w:rsidP="00BF2A02">
      <w:pPr>
        <w:rPr>
          <w:rFonts w:ascii="Fellix" w:eastAsia="Calibri" w:hAnsi="Fellix"/>
          <w:b/>
          <w:bCs/>
          <w:sz w:val="28"/>
          <w:szCs w:val="28"/>
        </w:rPr>
      </w:pPr>
      <w:r w:rsidRPr="006C0103">
        <w:rPr>
          <w:rFonts w:ascii="Fellix" w:eastAsia="Calibri" w:hAnsi="Fellix"/>
          <w:b/>
          <w:bCs/>
          <w:sz w:val="28"/>
          <w:szCs w:val="28"/>
        </w:rPr>
        <w:t>Key responsibilities</w:t>
      </w:r>
    </w:p>
    <w:p w14:paraId="12FD2DD5" w14:textId="77777777" w:rsidR="00BF2A02" w:rsidRPr="006C0103" w:rsidRDefault="00BF2A02" w:rsidP="00BF2A02">
      <w:pPr>
        <w:rPr>
          <w:rFonts w:ascii="Fellix" w:eastAsia="Calibri" w:hAnsi="Fellix"/>
          <w:b/>
          <w:bCs/>
          <w:sz w:val="28"/>
          <w:szCs w:val="28"/>
        </w:rPr>
      </w:pPr>
    </w:p>
    <w:p w14:paraId="2C64E99D" w14:textId="77777777" w:rsidR="00BF2A02" w:rsidRDefault="00BF2A02" w:rsidP="00BF2A02">
      <w:pPr>
        <w:autoSpaceDE w:val="0"/>
        <w:autoSpaceDN w:val="0"/>
        <w:adjustRightInd w:val="0"/>
        <w:rPr>
          <w:rFonts w:ascii="Fellix" w:hAnsi="Fellix" w:cs="CIDFont+F1"/>
          <w:b/>
          <w:bCs/>
          <w:sz w:val="20"/>
          <w:szCs w:val="20"/>
        </w:rPr>
      </w:pPr>
    </w:p>
    <w:p w14:paraId="3662FA30" w14:textId="77777777" w:rsidR="00BF2A02" w:rsidRPr="00726FB0" w:rsidRDefault="00BF2A02" w:rsidP="00BF2A02">
      <w:pPr>
        <w:pStyle w:val="NoSpacing"/>
        <w:ind w:left="709"/>
        <w:rPr>
          <w:rFonts w:ascii="Fellix" w:eastAsia="Calibri" w:hAnsi="Fellix"/>
        </w:rPr>
      </w:pPr>
      <w:r w:rsidRPr="00726FB0">
        <w:rPr>
          <w:rFonts w:ascii="Fellix" w:eastAsia="Calibri" w:hAnsi="Fellix"/>
          <w:b/>
          <w:bCs/>
          <w:lang w:val="en-US"/>
        </w:rPr>
        <w:t>Global Performance Strategy</w:t>
      </w:r>
      <w:r w:rsidRPr="00726FB0">
        <w:rPr>
          <w:rFonts w:ascii="Fellix" w:eastAsia="Calibri" w:hAnsi="Fellix"/>
        </w:rPr>
        <w:t> </w:t>
      </w:r>
    </w:p>
    <w:p w14:paraId="0E24C83A" w14:textId="77777777" w:rsidR="00BF2A02" w:rsidRPr="00726FB0" w:rsidRDefault="00BF2A02" w:rsidP="00BF2A02">
      <w:pPr>
        <w:pStyle w:val="NoSpacing"/>
        <w:ind w:left="709"/>
        <w:rPr>
          <w:rFonts w:ascii="Fellix" w:eastAsia="Calibri" w:hAnsi="Fellix"/>
        </w:rPr>
      </w:pPr>
    </w:p>
    <w:p w14:paraId="342202CE" w14:textId="77777777" w:rsidR="00BF2A02" w:rsidRPr="00726FB0" w:rsidRDefault="00BF2A02" w:rsidP="00BF2A02">
      <w:pPr>
        <w:pStyle w:val="NoSpacing"/>
        <w:numPr>
          <w:ilvl w:val="0"/>
          <w:numId w:val="4"/>
        </w:numPr>
        <w:ind w:left="709"/>
        <w:rPr>
          <w:rFonts w:ascii="Fellix" w:eastAsia="Calibri" w:hAnsi="Fellix"/>
        </w:rPr>
      </w:pPr>
      <w:r w:rsidRPr="00726FB0">
        <w:rPr>
          <w:rFonts w:ascii="Fellix" w:eastAsia="Calibri" w:hAnsi="Fellix"/>
          <w:lang w:val="en-US"/>
        </w:rPr>
        <w:t>Define and own the global performance marketing strategy across paid media, SEO, affiliates, partnerships, and emerging channels.</w:t>
      </w:r>
      <w:r w:rsidRPr="00726FB0">
        <w:rPr>
          <w:rFonts w:ascii="Fellix" w:eastAsia="Calibri" w:hAnsi="Fellix"/>
        </w:rPr>
        <w:t> </w:t>
      </w:r>
    </w:p>
    <w:p w14:paraId="17D27959" w14:textId="77777777" w:rsidR="00BF2A02" w:rsidRPr="00726FB0" w:rsidRDefault="00BF2A02" w:rsidP="00BF2A02">
      <w:pPr>
        <w:pStyle w:val="NoSpacing"/>
        <w:numPr>
          <w:ilvl w:val="0"/>
          <w:numId w:val="5"/>
        </w:numPr>
        <w:ind w:left="709"/>
        <w:rPr>
          <w:rFonts w:ascii="Fellix" w:eastAsia="Calibri" w:hAnsi="Fellix"/>
        </w:rPr>
      </w:pPr>
      <w:r w:rsidRPr="00726FB0">
        <w:rPr>
          <w:rFonts w:ascii="Fellix" w:eastAsia="Calibri" w:hAnsi="Fellix"/>
          <w:lang w:val="en-US"/>
        </w:rPr>
        <w:t>Drive scalable, sustainable revenue growth and efficiency across markets through data-led optimisation and prioritisation.</w:t>
      </w:r>
      <w:r w:rsidRPr="00726FB0">
        <w:rPr>
          <w:rFonts w:ascii="Fellix" w:eastAsia="Calibri" w:hAnsi="Fellix"/>
        </w:rPr>
        <w:t> </w:t>
      </w:r>
    </w:p>
    <w:p w14:paraId="0085FD04" w14:textId="77777777" w:rsidR="00BF2A02" w:rsidRPr="00726FB0" w:rsidRDefault="00BF2A02" w:rsidP="00BF2A02">
      <w:pPr>
        <w:pStyle w:val="NoSpacing"/>
        <w:numPr>
          <w:ilvl w:val="0"/>
          <w:numId w:val="6"/>
        </w:numPr>
        <w:ind w:left="709"/>
        <w:rPr>
          <w:rFonts w:ascii="Fellix" w:eastAsia="Calibri" w:hAnsi="Fellix"/>
        </w:rPr>
      </w:pPr>
      <w:r w:rsidRPr="00726FB0">
        <w:rPr>
          <w:rFonts w:ascii="Fellix" w:eastAsia="Calibri" w:hAnsi="Fellix"/>
          <w:lang w:val="en-US"/>
        </w:rPr>
        <w:t>Establish a global performance marketing operating model, including governance, KPIs, and best practices.</w:t>
      </w:r>
      <w:r w:rsidRPr="00726FB0">
        <w:rPr>
          <w:rFonts w:ascii="Fellix" w:eastAsia="Calibri" w:hAnsi="Fellix"/>
        </w:rPr>
        <w:t> </w:t>
      </w:r>
    </w:p>
    <w:p w14:paraId="2F481FFA" w14:textId="77777777" w:rsidR="00BF2A02" w:rsidRPr="00726FB0" w:rsidRDefault="00BF2A02" w:rsidP="00BF2A02">
      <w:pPr>
        <w:pStyle w:val="NoSpacing"/>
        <w:ind w:left="709"/>
        <w:rPr>
          <w:rFonts w:ascii="Fellix" w:eastAsia="Calibri" w:hAnsi="Fellix"/>
          <w:lang w:val="en-US"/>
        </w:rPr>
      </w:pPr>
      <w:r w:rsidRPr="00726FB0">
        <w:rPr>
          <w:rFonts w:ascii="Fellix" w:eastAsia="Calibri" w:hAnsi="Fellix"/>
          <w:lang w:val="en-US"/>
        </w:rPr>
        <w:t> </w:t>
      </w:r>
    </w:p>
    <w:p w14:paraId="7CFF8306" w14:textId="77777777" w:rsidR="00BF2A02" w:rsidRPr="00726FB0" w:rsidRDefault="00BF2A02" w:rsidP="00BF2A02">
      <w:pPr>
        <w:pStyle w:val="NoSpacing"/>
        <w:ind w:left="709"/>
        <w:rPr>
          <w:rFonts w:ascii="Fellix" w:eastAsia="Calibri" w:hAnsi="Fellix"/>
        </w:rPr>
      </w:pPr>
      <w:r w:rsidRPr="00726FB0">
        <w:rPr>
          <w:rFonts w:ascii="Fellix" w:eastAsia="Calibri" w:hAnsi="Fellix"/>
          <w:b/>
          <w:bCs/>
          <w:lang w:val="en-US"/>
        </w:rPr>
        <w:t>Digital Growth &amp; Optimisation</w:t>
      </w:r>
      <w:r w:rsidRPr="00726FB0">
        <w:rPr>
          <w:rFonts w:ascii="Fellix" w:eastAsia="Calibri" w:hAnsi="Fellix"/>
        </w:rPr>
        <w:t> </w:t>
      </w:r>
    </w:p>
    <w:p w14:paraId="71527447" w14:textId="77777777" w:rsidR="00BF2A02" w:rsidRPr="00726FB0" w:rsidRDefault="00BF2A02" w:rsidP="00BF2A02">
      <w:pPr>
        <w:pStyle w:val="NoSpacing"/>
        <w:ind w:left="709"/>
        <w:rPr>
          <w:rFonts w:ascii="Fellix" w:eastAsia="Calibri" w:hAnsi="Fellix"/>
        </w:rPr>
      </w:pPr>
    </w:p>
    <w:p w14:paraId="0343AA07" w14:textId="77777777" w:rsidR="00BF2A02" w:rsidRPr="00726FB0" w:rsidRDefault="00BF2A02" w:rsidP="00BF2A02">
      <w:pPr>
        <w:pStyle w:val="NoSpacing"/>
        <w:numPr>
          <w:ilvl w:val="0"/>
          <w:numId w:val="7"/>
        </w:numPr>
        <w:ind w:left="709"/>
        <w:rPr>
          <w:rFonts w:ascii="Fellix" w:eastAsia="Calibri" w:hAnsi="Fellix"/>
        </w:rPr>
      </w:pPr>
      <w:r w:rsidRPr="00726FB0">
        <w:rPr>
          <w:rFonts w:ascii="Fellix" w:eastAsia="Calibri" w:hAnsi="Fellix"/>
          <w:lang w:val="en-US"/>
        </w:rPr>
        <w:t>Partner with product, UX, and engineering teams to optimise customer journeys, conversion, and site performance.</w:t>
      </w:r>
      <w:r w:rsidRPr="00726FB0">
        <w:rPr>
          <w:rFonts w:ascii="Fellix" w:eastAsia="Calibri" w:hAnsi="Fellix"/>
        </w:rPr>
        <w:t> </w:t>
      </w:r>
    </w:p>
    <w:p w14:paraId="55DE871D" w14:textId="77777777" w:rsidR="00BF2A02" w:rsidRPr="00726FB0" w:rsidRDefault="00BF2A02" w:rsidP="00BF2A02">
      <w:pPr>
        <w:pStyle w:val="NoSpacing"/>
        <w:numPr>
          <w:ilvl w:val="0"/>
          <w:numId w:val="8"/>
        </w:numPr>
        <w:ind w:left="709"/>
        <w:rPr>
          <w:rFonts w:ascii="Fellix" w:eastAsia="Calibri" w:hAnsi="Fellix"/>
        </w:rPr>
      </w:pPr>
      <w:r w:rsidRPr="00726FB0">
        <w:rPr>
          <w:rFonts w:ascii="Fellix" w:eastAsia="Calibri" w:hAnsi="Fellix"/>
          <w:lang w:val="en-US"/>
        </w:rPr>
        <w:lastRenderedPageBreak/>
        <w:t>Oversee content and discoverability strategy in support of commercial priorities and organic growth.</w:t>
      </w:r>
      <w:r w:rsidRPr="00726FB0">
        <w:rPr>
          <w:rFonts w:ascii="Fellix" w:eastAsia="Calibri" w:hAnsi="Fellix"/>
        </w:rPr>
        <w:t> </w:t>
      </w:r>
    </w:p>
    <w:p w14:paraId="54F242B2" w14:textId="77777777" w:rsidR="00BF2A02" w:rsidRPr="00726FB0" w:rsidRDefault="00BF2A02" w:rsidP="00BF2A02">
      <w:pPr>
        <w:pStyle w:val="NoSpacing"/>
        <w:numPr>
          <w:ilvl w:val="0"/>
          <w:numId w:val="9"/>
        </w:numPr>
        <w:ind w:left="709"/>
        <w:rPr>
          <w:rFonts w:ascii="Fellix" w:eastAsia="Calibri" w:hAnsi="Fellix"/>
        </w:rPr>
      </w:pPr>
      <w:r w:rsidRPr="00726FB0">
        <w:rPr>
          <w:rFonts w:ascii="Fellix" w:eastAsia="Calibri" w:hAnsi="Fellix"/>
          <w:lang w:val="en-US"/>
        </w:rPr>
        <w:t>Champion experimentation, testing, and continuous optimisation across platforms.</w:t>
      </w:r>
      <w:r w:rsidRPr="00726FB0">
        <w:rPr>
          <w:rFonts w:ascii="Fellix" w:eastAsia="Calibri" w:hAnsi="Fellix"/>
        </w:rPr>
        <w:t> </w:t>
      </w:r>
    </w:p>
    <w:p w14:paraId="6CF58B5E" w14:textId="77777777" w:rsidR="00BF2A02" w:rsidRPr="00726FB0" w:rsidRDefault="00BF2A02" w:rsidP="00BF2A02">
      <w:pPr>
        <w:pStyle w:val="NoSpacing"/>
        <w:ind w:left="709"/>
        <w:rPr>
          <w:rFonts w:ascii="Fellix" w:eastAsia="Calibri" w:hAnsi="Fellix"/>
        </w:rPr>
      </w:pPr>
    </w:p>
    <w:p w14:paraId="22F073C9" w14:textId="77777777" w:rsidR="00BF2A02" w:rsidRPr="00726FB0" w:rsidRDefault="00BF2A02" w:rsidP="00BF2A02">
      <w:pPr>
        <w:pStyle w:val="NoSpacing"/>
        <w:ind w:left="709"/>
        <w:rPr>
          <w:rFonts w:ascii="Fellix" w:eastAsia="Calibri" w:hAnsi="Fellix"/>
        </w:rPr>
      </w:pPr>
      <w:r w:rsidRPr="00726FB0">
        <w:rPr>
          <w:rFonts w:ascii="Fellix" w:eastAsia="Calibri" w:hAnsi="Fellix"/>
          <w:b/>
          <w:bCs/>
          <w:lang w:val="en-US"/>
        </w:rPr>
        <w:t>Analytics, Measurement &amp; Attribution</w:t>
      </w:r>
      <w:r w:rsidRPr="00726FB0">
        <w:rPr>
          <w:rFonts w:ascii="Fellix" w:eastAsia="Calibri" w:hAnsi="Fellix"/>
        </w:rPr>
        <w:t> </w:t>
      </w:r>
    </w:p>
    <w:p w14:paraId="7D96A960" w14:textId="77777777" w:rsidR="00BF2A02" w:rsidRPr="00726FB0" w:rsidRDefault="00BF2A02" w:rsidP="00BF2A02">
      <w:pPr>
        <w:pStyle w:val="NoSpacing"/>
        <w:ind w:left="709"/>
        <w:rPr>
          <w:rFonts w:ascii="Fellix" w:eastAsia="Calibri" w:hAnsi="Fellix"/>
        </w:rPr>
      </w:pPr>
    </w:p>
    <w:p w14:paraId="17ECD365" w14:textId="77777777" w:rsidR="00BF2A02" w:rsidRPr="00726FB0" w:rsidRDefault="00BF2A02" w:rsidP="00BF2A02">
      <w:pPr>
        <w:pStyle w:val="NoSpacing"/>
        <w:numPr>
          <w:ilvl w:val="0"/>
          <w:numId w:val="10"/>
        </w:numPr>
        <w:ind w:left="709"/>
        <w:rPr>
          <w:rFonts w:ascii="Fellix" w:eastAsia="Calibri" w:hAnsi="Fellix"/>
        </w:rPr>
      </w:pPr>
      <w:r w:rsidRPr="00726FB0">
        <w:rPr>
          <w:rFonts w:ascii="Fellix" w:eastAsia="Calibri" w:hAnsi="Fellix"/>
          <w:lang w:val="en-US"/>
        </w:rPr>
        <w:t>Own global performance measurement, analytics, and reporting frameworks.</w:t>
      </w:r>
      <w:r w:rsidRPr="00726FB0">
        <w:rPr>
          <w:rFonts w:ascii="Fellix" w:eastAsia="Calibri" w:hAnsi="Fellix"/>
        </w:rPr>
        <w:t> </w:t>
      </w:r>
    </w:p>
    <w:p w14:paraId="7376858E" w14:textId="77777777" w:rsidR="00BF2A02" w:rsidRPr="00726FB0" w:rsidRDefault="00BF2A02" w:rsidP="00BF2A02">
      <w:pPr>
        <w:pStyle w:val="NoSpacing"/>
        <w:numPr>
          <w:ilvl w:val="0"/>
          <w:numId w:val="11"/>
        </w:numPr>
        <w:ind w:left="709"/>
        <w:rPr>
          <w:rFonts w:ascii="Fellix" w:eastAsia="Calibri" w:hAnsi="Fellix"/>
        </w:rPr>
      </w:pPr>
      <w:r w:rsidRPr="00726FB0">
        <w:rPr>
          <w:rFonts w:ascii="Fellix" w:eastAsia="Calibri" w:hAnsi="Fellix"/>
          <w:lang w:val="en-US"/>
        </w:rPr>
        <w:t>Lead tracking and attribution strategy, ensuring consistent implementation and high data quality across markets.</w:t>
      </w:r>
      <w:r w:rsidRPr="00726FB0">
        <w:rPr>
          <w:rFonts w:ascii="Fellix" w:eastAsia="Calibri" w:hAnsi="Fellix"/>
        </w:rPr>
        <w:t> </w:t>
      </w:r>
    </w:p>
    <w:p w14:paraId="24EE9DCF" w14:textId="77777777" w:rsidR="00BF2A02" w:rsidRPr="00726FB0" w:rsidRDefault="00BF2A02" w:rsidP="00BF2A02">
      <w:pPr>
        <w:pStyle w:val="NoSpacing"/>
        <w:numPr>
          <w:ilvl w:val="0"/>
          <w:numId w:val="12"/>
        </w:numPr>
        <w:ind w:left="709"/>
        <w:rPr>
          <w:rFonts w:ascii="Fellix" w:eastAsia="Calibri" w:hAnsi="Fellix"/>
        </w:rPr>
      </w:pPr>
      <w:r w:rsidRPr="00726FB0">
        <w:rPr>
          <w:rFonts w:ascii="Fellix" w:eastAsia="Calibri" w:hAnsi="Fellix"/>
          <w:lang w:val="en-US"/>
        </w:rPr>
        <w:t>Translate performance data into clear commercial insights and recommendations for senior stakeholders.</w:t>
      </w:r>
      <w:r w:rsidRPr="00726FB0">
        <w:rPr>
          <w:rFonts w:ascii="Fellix" w:eastAsia="Calibri" w:hAnsi="Fellix"/>
        </w:rPr>
        <w:t> </w:t>
      </w:r>
    </w:p>
    <w:p w14:paraId="7128E689" w14:textId="77777777" w:rsidR="00BF2A02" w:rsidRPr="00726FB0" w:rsidRDefault="00BF2A02" w:rsidP="00BF2A02">
      <w:pPr>
        <w:pStyle w:val="NoSpacing"/>
        <w:ind w:left="709"/>
        <w:rPr>
          <w:rFonts w:ascii="Fellix" w:eastAsia="Calibri" w:hAnsi="Fellix"/>
        </w:rPr>
      </w:pPr>
    </w:p>
    <w:p w14:paraId="49211BE4" w14:textId="77777777" w:rsidR="00BF2A02" w:rsidRPr="00726FB0" w:rsidRDefault="00BF2A02" w:rsidP="00BF2A02">
      <w:pPr>
        <w:pStyle w:val="NoSpacing"/>
        <w:ind w:left="709"/>
        <w:rPr>
          <w:rFonts w:ascii="Fellix" w:eastAsia="Calibri" w:hAnsi="Fellix"/>
        </w:rPr>
      </w:pPr>
      <w:r w:rsidRPr="00726FB0">
        <w:rPr>
          <w:rFonts w:ascii="Fellix" w:eastAsia="Calibri" w:hAnsi="Fellix"/>
          <w:b/>
          <w:bCs/>
          <w:lang w:val="en-US"/>
        </w:rPr>
        <w:t>Stakeholder &amp; Partner Collaboration</w:t>
      </w:r>
      <w:r w:rsidRPr="00726FB0">
        <w:rPr>
          <w:rFonts w:ascii="Fellix" w:eastAsia="Calibri" w:hAnsi="Fellix"/>
        </w:rPr>
        <w:t> </w:t>
      </w:r>
    </w:p>
    <w:p w14:paraId="1637D911" w14:textId="77777777" w:rsidR="00BF2A02" w:rsidRPr="00726FB0" w:rsidRDefault="00BF2A02" w:rsidP="00BF2A02">
      <w:pPr>
        <w:pStyle w:val="NoSpacing"/>
        <w:ind w:left="709"/>
        <w:rPr>
          <w:rFonts w:ascii="Fellix" w:eastAsia="Calibri" w:hAnsi="Fellix"/>
        </w:rPr>
      </w:pPr>
    </w:p>
    <w:p w14:paraId="778F0F7A" w14:textId="77777777" w:rsidR="00BF2A02" w:rsidRPr="00726FB0" w:rsidRDefault="00BF2A02" w:rsidP="00BF2A02">
      <w:pPr>
        <w:pStyle w:val="NoSpacing"/>
        <w:numPr>
          <w:ilvl w:val="0"/>
          <w:numId w:val="13"/>
        </w:numPr>
        <w:ind w:left="709"/>
        <w:rPr>
          <w:rFonts w:ascii="Fellix" w:eastAsia="Calibri" w:hAnsi="Fellix"/>
        </w:rPr>
      </w:pPr>
      <w:r w:rsidRPr="00726FB0">
        <w:rPr>
          <w:rFonts w:ascii="Fellix" w:eastAsia="Calibri" w:hAnsi="Fellix"/>
          <w:lang w:val="en-US"/>
        </w:rPr>
        <w:t>Act as a strategic partner to regional marketing teams, commercial leaders, and external partners.</w:t>
      </w:r>
      <w:r w:rsidRPr="00726FB0">
        <w:rPr>
          <w:rFonts w:ascii="Fellix" w:eastAsia="Calibri" w:hAnsi="Fellix"/>
        </w:rPr>
        <w:t> </w:t>
      </w:r>
    </w:p>
    <w:p w14:paraId="4651C543" w14:textId="77777777" w:rsidR="00BF2A02" w:rsidRPr="00726FB0" w:rsidRDefault="00BF2A02" w:rsidP="00BF2A02">
      <w:pPr>
        <w:pStyle w:val="NoSpacing"/>
        <w:numPr>
          <w:ilvl w:val="0"/>
          <w:numId w:val="14"/>
        </w:numPr>
        <w:ind w:left="709"/>
        <w:rPr>
          <w:rFonts w:ascii="Fellix" w:eastAsia="Calibri" w:hAnsi="Fellix"/>
        </w:rPr>
      </w:pPr>
      <w:r w:rsidRPr="00726FB0">
        <w:rPr>
          <w:rFonts w:ascii="Fellix" w:eastAsia="Calibri" w:hAnsi="Fellix"/>
          <w:lang w:val="en-US"/>
        </w:rPr>
        <w:t>Support producer, promoter, and commercial stakeholders with performance insight and digital strategy.</w:t>
      </w:r>
      <w:r w:rsidRPr="00726FB0">
        <w:rPr>
          <w:rFonts w:ascii="Fellix" w:eastAsia="Calibri" w:hAnsi="Fellix"/>
        </w:rPr>
        <w:t> </w:t>
      </w:r>
    </w:p>
    <w:p w14:paraId="4A09849D" w14:textId="77777777" w:rsidR="00BF2A02" w:rsidRPr="00726FB0" w:rsidRDefault="00BF2A02" w:rsidP="00BF2A02">
      <w:pPr>
        <w:pStyle w:val="NoSpacing"/>
        <w:numPr>
          <w:ilvl w:val="0"/>
          <w:numId w:val="15"/>
        </w:numPr>
        <w:ind w:left="709"/>
        <w:rPr>
          <w:rFonts w:ascii="Fellix" w:eastAsia="Calibri" w:hAnsi="Fellix"/>
        </w:rPr>
      </w:pPr>
      <w:r w:rsidRPr="00726FB0">
        <w:rPr>
          <w:rFonts w:ascii="Fellix" w:eastAsia="Calibri" w:hAnsi="Fellix"/>
          <w:lang w:val="en-US"/>
        </w:rPr>
        <w:t>Select, manage, and optimise relationships with global and local agencies and technology partners.</w:t>
      </w:r>
      <w:r w:rsidRPr="00726FB0">
        <w:rPr>
          <w:rFonts w:ascii="Fellix" w:eastAsia="Calibri" w:hAnsi="Fellix"/>
        </w:rPr>
        <w:t> </w:t>
      </w:r>
    </w:p>
    <w:p w14:paraId="6A315CBD" w14:textId="77777777" w:rsidR="00BF2A02" w:rsidRPr="00726FB0" w:rsidRDefault="00BF2A02" w:rsidP="00BF2A02">
      <w:pPr>
        <w:pStyle w:val="NoSpacing"/>
        <w:ind w:left="709"/>
        <w:rPr>
          <w:rFonts w:ascii="Fellix" w:eastAsia="Calibri" w:hAnsi="Fellix"/>
          <w:b/>
          <w:bCs/>
          <w:lang w:val="en-US"/>
        </w:rPr>
      </w:pPr>
    </w:p>
    <w:p w14:paraId="02BFB979" w14:textId="77777777" w:rsidR="00BF2A02" w:rsidRPr="00726FB0" w:rsidRDefault="00BF2A02" w:rsidP="00BF2A02">
      <w:pPr>
        <w:pStyle w:val="NoSpacing"/>
        <w:ind w:left="709"/>
        <w:rPr>
          <w:rFonts w:ascii="Fellix" w:eastAsia="Calibri" w:hAnsi="Fellix"/>
        </w:rPr>
      </w:pPr>
      <w:r w:rsidRPr="00726FB0">
        <w:rPr>
          <w:rFonts w:ascii="Fellix" w:eastAsia="Calibri" w:hAnsi="Fellix"/>
          <w:b/>
          <w:bCs/>
          <w:lang w:val="en-US"/>
        </w:rPr>
        <w:t>Leadership &amp; Capability Building</w:t>
      </w:r>
      <w:r w:rsidRPr="00726FB0">
        <w:rPr>
          <w:rFonts w:ascii="Fellix" w:eastAsia="Calibri" w:hAnsi="Fellix"/>
        </w:rPr>
        <w:t> </w:t>
      </w:r>
    </w:p>
    <w:p w14:paraId="103AFF46" w14:textId="77777777" w:rsidR="00BF2A02" w:rsidRPr="00726FB0" w:rsidRDefault="00BF2A02" w:rsidP="00BF2A02">
      <w:pPr>
        <w:pStyle w:val="NoSpacing"/>
        <w:ind w:left="709"/>
        <w:rPr>
          <w:rFonts w:ascii="Fellix" w:eastAsia="Calibri" w:hAnsi="Fellix"/>
        </w:rPr>
      </w:pPr>
    </w:p>
    <w:p w14:paraId="425FC945" w14:textId="77777777" w:rsidR="00BF2A02" w:rsidRPr="00726FB0" w:rsidRDefault="00BF2A02" w:rsidP="00BF2A02">
      <w:pPr>
        <w:pStyle w:val="NoSpacing"/>
        <w:numPr>
          <w:ilvl w:val="0"/>
          <w:numId w:val="16"/>
        </w:numPr>
        <w:ind w:left="709"/>
        <w:rPr>
          <w:rFonts w:ascii="Fellix" w:eastAsia="Calibri" w:hAnsi="Fellix"/>
        </w:rPr>
      </w:pPr>
      <w:r w:rsidRPr="00726FB0">
        <w:rPr>
          <w:rFonts w:ascii="Fellix" w:eastAsia="Calibri" w:hAnsi="Fellix"/>
          <w:lang w:val="en-US"/>
        </w:rPr>
        <w:t>Lead, develop, and inspire a multidisciplinary global performance marketing team.</w:t>
      </w:r>
      <w:r w:rsidRPr="00726FB0">
        <w:rPr>
          <w:rFonts w:ascii="Fellix" w:eastAsia="Calibri" w:hAnsi="Fellix"/>
        </w:rPr>
        <w:t> </w:t>
      </w:r>
    </w:p>
    <w:p w14:paraId="6FB92651" w14:textId="77777777" w:rsidR="00BF2A02" w:rsidRPr="00726FB0" w:rsidRDefault="00BF2A02" w:rsidP="00BF2A02">
      <w:pPr>
        <w:pStyle w:val="NoSpacing"/>
        <w:numPr>
          <w:ilvl w:val="0"/>
          <w:numId w:val="17"/>
        </w:numPr>
        <w:ind w:left="709"/>
        <w:rPr>
          <w:rFonts w:ascii="Fellix" w:eastAsia="Calibri" w:hAnsi="Fellix"/>
        </w:rPr>
      </w:pPr>
      <w:r w:rsidRPr="00726FB0">
        <w:rPr>
          <w:rFonts w:ascii="Fellix" w:eastAsia="Calibri" w:hAnsi="Fellix"/>
          <w:lang w:val="en-US"/>
        </w:rPr>
        <w:t>Set clear objectives, priorities, and ways of working across regions and channels.</w:t>
      </w:r>
      <w:r w:rsidRPr="00726FB0">
        <w:rPr>
          <w:rFonts w:ascii="Fellix" w:eastAsia="Calibri" w:hAnsi="Fellix"/>
        </w:rPr>
        <w:t> </w:t>
      </w:r>
    </w:p>
    <w:p w14:paraId="2CFFF1DB" w14:textId="77777777" w:rsidR="00BF2A02" w:rsidRPr="00726FB0" w:rsidRDefault="00BF2A02" w:rsidP="00BF2A02">
      <w:pPr>
        <w:pStyle w:val="NoSpacing"/>
        <w:numPr>
          <w:ilvl w:val="0"/>
          <w:numId w:val="18"/>
        </w:numPr>
        <w:ind w:left="709"/>
        <w:rPr>
          <w:rFonts w:ascii="Fellix" w:eastAsia="Calibri" w:hAnsi="Fellix"/>
        </w:rPr>
      </w:pPr>
      <w:r w:rsidRPr="00726FB0">
        <w:rPr>
          <w:rFonts w:ascii="Fellix" w:eastAsia="Calibri" w:hAnsi="Fellix"/>
          <w:lang w:val="en-US"/>
        </w:rPr>
        <w:t>Build performance marketing capability through shared standards, playbooks, and knowledge transfer.</w:t>
      </w:r>
      <w:r w:rsidRPr="00726FB0">
        <w:rPr>
          <w:rFonts w:ascii="Fellix" w:eastAsia="Calibri" w:hAnsi="Fellix"/>
        </w:rPr>
        <w:t> </w:t>
      </w:r>
    </w:p>
    <w:p w14:paraId="71EE1EEB" w14:textId="77777777" w:rsidR="00BF2A02" w:rsidRPr="00726FB0" w:rsidRDefault="00BF2A02" w:rsidP="00BF2A02">
      <w:pPr>
        <w:pStyle w:val="NoSpacing"/>
        <w:numPr>
          <w:ilvl w:val="0"/>
          <w:numId w:val="19"/>
        </w:numPr>
        <w:ind w:left="709"/>
        <w:rPr>
          <w:rFonts w:ascii="Fellix" w:eastAsia="Calibri" w:hAnsi="Fellix"/>
          <w:lang w:val="en-US"/>
        </w:rPr>
      </w:pPr>
      <w:r w:rsidRPr="00726FB0">
        <w:rPr>
          <w:rFonts w:ascii="Fellix" w:eastAsia="Calibri" w:hAnsi="Fellix"/>
          <w:lang w:val="en-US"/>
        </w:rPr>
        <w:t>Direct line management of the Performance Marketing Manager and Director of Analytics. </w:t>
      </w:r>
    </w:p>
    <w:p w14:paraId="0EA14065" w14:textId="395ED51E" w:rsidR="00BF2A02" w:rsidRPr="00726FB0" w:rsidRDefault="00BF2A02" w:rsidP="00BF2A02">
      <w:pPr>
        <w:pStyle w:val="NoSpacing"/>
        <w:numPr>
          <w:ilvl w:val="0"/>
          <w:numId w:val="20"/>
        </w:numPr>
        <w:ind w:left="709"/>
        <w:rPr>
          <w:rFonts w:ascii="Fellix" w:eastAsia="Calibri" w:hAnsi="Fellix"/>
          <w:lang w:val="en-US"/>
        </w:rPr>
      </w:pPr>
      <w:r w:rsidRPr="00726FB0">
        <w:rPr>
          <w:rFonts w:ascii="Fellix" w:eastAsia="Calibri" w:hAnsi="Fellix"/>
          <w:lang w:val="en-US"/>
        </w:rPr>
        <w:t>Dotted-line leadership for regional performance marketing roles, including the US Performance Marketing Manager, ensuring global alignment and consistent performance standards across markets. </w:t>
      </w:r>
    </w:p>
    <w:p w14:paraId="5B302E4B" w14:textId="77777777" w:rsidR="00BF2A02" w:rsidRDefault="00BF2A02" w:rsidP="00BF2A02">
      <w:pPr>
        <w:pStyle w:val="NoSpacing"/>
        <w:rPr>
          <w:rFonts w:ascii="Fellix" w:hAnsi="Fellix"/>
          <w:b/>
          <w:bCs/>
          <w:sz w:val="28"/>
          <w:szCs w:val="28"/>
        </w:rPr>
      </w:pPr>
    </w:p>
    <w:p w14:paraId="73C47542" w14:textId="77777777" w:rsidR="00726FB0" w:rsidRPr="003374B5" w:rsidRDefault="00726FB0" w:rsidP="00726FB0">
      <w:pPr>
        <w:pStyle w:val="NoSpacing"/>
        <w:rPr>
          <w:rFonts w:ascii="Fellix" w:eastAsia="Segoe UI" w:hAnsi="Fellix" w:cs="Segoe UI"/>
          <w:color w:val="000000" w:themeColor="text1"/>
          <w:sz w:val="28"/>
          <w:szCs w:val="28"/>
          <w:lang w:val="en-US"/>
        </w:rPr>
      </w:pPr>
      <w:r w:rsidRPr="2EDFEA72">
        <w:rPr>
          <w:rFonts w:ascii="Fellix" w:eastAsia="Calibri" w:hAnsi="Fellix"/>
          <w:b/>
          <w:bCs/>
          <w:color w:val="000000" w:themeColor="text1"/>
          <w:sz w:val="28"/>
          <w:szCs w:val="28"/>
        </w:rPr>
        <w:t>Your skills, qualities, and experience</w:t>
      </w:r>
    </w:p>
    <w:p w14:paraId="52D348A1" w14:textId="77777777" w:rsidR="00726FB0" w:rsidRDefault="00726FB0" w:rsidP="00726FB0">
      <w:pPr>
        <w:pStyle w:val="NoSpacing"/>
        <w:rPr>
          <w:rFonts w:ascii="Fellix" w:eastAsia="Calibri" w:hAnsi="Fellix"/>
          <w:sz w:val="20"/>
          <w:szCs w:val="20"/>
        </w:rPr>
      </w:pPr>
    </w:p>
    <w:p w14:paraId="0E9638CF" w14:textId="77777777" w:rsidR="00726FB0" w:rsidRPr="00502D63" w:rsidRDefault="00726FB0" w:rsidP="00726FB0">
      <w:pPr>
        <w:pStyle w:val="NoSpacing"/>
        <w:ind w:left="720"/>
        <w:rPr>
          <w:rFonts w:ascii="Fellix" w:eastAsia="Calibri" w:hAnsi="Fellix"/>
          <w:sz w:val="20"/>
          <w:szCs w:val="20"/>
        </w:rPr>
      </w:pPr>
      <w:r w:rsidRPr="00502D63">
        <w:rPr>
          <w:rFonts w:ascii="Fellix" w:eastAsia="Calibri" w:hAnsi="Fellix"/>
          <w:noProof/>
          <w:sz w:val="20"/>
          <w:szCs w:val="20"/>
        </w:rPr>
        <w:drawing>
          <wp:inline distT="0" distB="0" distL="0" distR="0" wp14:anchorId="1B556E54" wp14:editId="37763E58">
            <wp:extent cx="12700" cy="12700"/>
            <wp:effectExtent l="0" t="0" r="0" b="0"/>
            <wp:docPr id="2142400018"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340E1B64" w14:textId="77777777" w:rsidR="00726FB0" w:rsidRPr="00726FB0" w:rsidRDefault="00726FB0" w:rsidP="00726FB0">
      <w:pPr>
        <w:pStyle w:val="NoSpacing"/>
        <w:numPr>
          <w:ilvl w:val="0"/>
          <w:numId w:val="21"/>
        </w:numPr>
        <w:rPr>
          <w:rFonts w:ascii="Fellix" w:eastAsia="Calibri" w:hAnsi="Fellix"/>
        </w:rPr>
      </w:pPr>
      <w:r w:rsidRPr="00726FB0">
        <w:rPr>
          <w:rFonts w:ascii="Fellix" w:eastAsia="Calibri" w:hAnsi="Fellix"/>
          <w:lang w:val="en-US"/>
        </w:rPr>
        <w:t>Proven experience leading global or multi-market performance marketing teams.</w:t>
      </w:r>
      <w:r w:rsidRPr="00726FB0">
        <w:rPr>
          <w:rFonts w:ascii="Fellix" w:eastAsia="Calibri" w:hAnsi="Fellix"/>
        </w:rPr>
        <w:t> </w:t>
      </w:r>
    </w:p>
    <w:p w14:paraId="1C3D9C07" w14:textId="77777777" w:rsidR="00726FB0" w:rsidRPr="00726FB0" w:rsidRDefault="00726FB0" w:rsidP="00726FB0">
      <w:pPr>
        <w:pStyle w:val="NoSpacing"/>
        <w:numPr>
          <w:ilvl w:val="0"/>
          <w:numId w:val="22"/>
        </w:numPr>
        <w:rPr>
          <w:rFonts w:ascii="Fellix" w:eastAsia="Calibri" w:hAnsi="Fellix"/>
        </w:rPr>
      </w:pPr>
      <w:r w:rsidRPr="00726FB0">
        <w:rPr>
          <w:rFonts w:ascii="Fellix" w:eastAsia="Calibri" w:hAnsi="Fellix"/>
          <w:lang w:val="en-US"/>
        </w:rPr>
        <w:t>Strong strategic and commercial judgement, with the ability to prioritise high-impact initiatives and influence senior stakeholders.</w:t>
      </w:r>
      <w:r w:rsidRPr="00726FB0">
        <w:rPr>
          <w:rFonts w:ascii="Fellix" w:eastAsia="Calibri" w:hAnsi="Fellix"/>
        </w:rPr>
        <w:t> </w:t>
      </w:r>
    </w:p>
    <w:p w14:paraId="02978413" w14:textId="77777777" w:rsidR="00726FB0" w:rsidRPr="00726FB0" w:rsidRDefault="00726FB0" w:rsidP="00726FB0">
      <w:pPr>
        <w:pStyle w:val="NoSpacing"/>
        <w:numPr>
          <w:ilvl w:val="0"/>
          <w:numId w:val="23"/>
        </w:numPr>
        <w:rPr>
          <w:rFonts w:ascii="Fellix" w:eastAsia="Calibri" w:hAnsi="Fellix"/>
        </w:rPr>
      </w:pPr>
      <w:r w:rsidRPr="00726FB0">
        <w:rPr>
          <w:rFonts w:ascii="Fellix" w:eastAsia="Calibri" w:hAnsi="Fellix"/>
          <w:lang w:val="en-US"/>
        </w:rPr>
        <w:t>Demonstrated success driving growth across large-scale digital or e-commerce platforms.</w:t>
      </w:r>
      <w:r w:rsidRPr="00726FB0">
        <w:rPr>
          <w:rFonts w:ascii="Fellix" w:eastAsia="Calibri" w:hAnsi="Fellix"/>
        </w:rPr>
        <w:t> </w:t>
      </w:r>
    </w:p>
    <w:p w14:paraId="09B283FA" w14:textId="77777777" w:rsidR="00726FB0" w:rsidRPr="00726FB0" w:rsidRDefault="00726FB0" w:rsidP="00726FB0">
      <w:pPr>
        <w:pStyle w:val="NoSpacing"/>
        <w:numPr>
          <w:ilvl w:val="0"/>
          <w:numId w:val="24"/>
        </w:numPr>
        <w:rPr>
          <w:rFonts w:ascii="Fellix" w:eastAsia="Calibri" w:hAnsi="Fellix"/>
        </w:rPr>
      </w:pPr>
      <w:r w:rsidRPr="00726FB0">
        <w:rPr>
          <w:rFonts w:ascii="Fellix" w:eastAsia="Calibri" w:hAnsi="Fellix"/>
          <w:lang w:val="en-US"/>
        </w:rPr>
        <w:t>Deep expertise across paid media, SEO, analytics, attribution, and optimisation.</w:t>
      </w:r>
      <w:r w:rsidRPr="00726FB0">
        <w:rPr>
          <w:rFonts w:ascii="Fellix" w:eastAsia="Calibri" w:hAnsi="Fellix"/>
        </w:rPr>
        <w:t> </w:t>
      </w:r>
    </w:p>
    <w:p w14:paraId="207DD4B5" w14:textId="77777777" w:rsidR="00726FB0" w:rsidRPr="00726FB0" w:rsidRDefault="00726FB0" w:rsidP="00726FB0">
      <w:pPr>
        <w:pStyle w:val="NoSpacing"/>
        <w:numPr>
          <w:ilvl w:val="0"/>
          <w:numId w:val="25"/>
        </w:numPr>
        <w:rPr>
          <w:rFonts w:ascii="Fellix" w:eastAsia="Calibri" w:hAnsi="Fellix"/>
        </w:rPr>
      </w:pPr>
      <w:r w:rsidRPr="00726FB0">
        <w:rPr>
          <w:rFonts w:ascii="Fellix" w:eastAsia="Calibri" w:hAnsi="Fellix"/>
          <w:lang w:val="en-US"/>
        </w:rPr>
        <w:t>Strong understanding of MarTech and AdTech ecosystems.</w:t>
      </w:r>
      <w:r w:rsidRPr="00726FB0">
        <w:rPr>
          <w:rFonts w:ascii="Fellix" w:eastAsia="Calibri" w:hAnsi="Fellix"/>
        </w:rPr>
        <w:t> </w:t>
      </w:r>
    </w:p>
    <w:p w14:paraId="1655E7C8" w14:textId="77777777" w:rsidR="00726FB0" w:rsidRPr="00726FB0" w:rsidRDefault="00726FB0" w:rsidP="00726FB0">
      <w:pPr>
        <w:pStyle w:val="NoSpacing"/>
        <w:numPr>
          <w:ilvl w:val="0"/>
          <w:numId w:val="26"/>
        </w:numPr>
        <w:rPr>
          <w:rFonts w:ascii="Fellix" w:eastAsia="Calibri" w:hAnsi="Fellix"/>
          <w:lang w:val="en-US"/>
        </w:rPr>
      </w:pPr>
      <w:r w:rsidRPr="00726FB0">
        <w:rPr>
          <w:rFonts w:ascii="Fellix" w:eastAsia="Calibri" w:hAnsi="Fellix"/>
        </w:rPr>
        <w:t>AI and experience/understanding of how it is shifting the way platforms work and the products they are offering. </w:t>
      </w:r>
      <w:r w:rsidRPr="00726FB0">
        <w:rPr>
          <w:rFonts w:ascii="Fellix" w:eastAsia="Calibri" w:hAnsi="Fellix"/>
          <w:lang w:val="en-US"/>
        </w:rPr>
        <w:t>  </w:t>
      </w:r>
    </w:p>
    <w:p w14:paraId="78A9AB8C" w14:textId="77777777" w:rsidR="00726FB0" w:rsidRPr="00726FB0" w:rsidRDefault="00726FB0" w:rsidP="00726FB0">
      <w:pPr>
        <w:pStyle w:val="NoSpacing"/>
        <w:numPr>
          <w:ilvl w:val="0"/>
          <w:numId w:val="27"/>
        </w:numPr>
        <w:rPr>
          <w:rFonts w:ascii="Fellix" w:eastAsia="Calibri" w:hAnsi="Fellix"/>
        </w:rPr>
      </w:pPr>
      <w:r w:rsidRPr="00726FB0">
        <w:rPr>
          <w:rFonts w:ascii="Fellix" w:eastAsia="Calibri" w:hAnsi="Fellix"/>
          <w:lang w:val="en-US"/>
        </w:rPr>
        <w:t>Experience operating within complex, matrixed, and international organisations.</w:t>
      </w:r>
      <w:r w:rsidRPr="00726FB0">
        <w:rPr>
          <w:rFonts w:ascii="Fellix" w:eastAsia="Calibri" w:hAnsi="Fellix"/>
        </w:rPr>
        <w:t> </w:t>
      </w:r>
    </w:p>
    <w:p w14:paraId="202711C9" w14:textId="77777777" w:rsidR="00726FB0" w:rsidRPr="00726FB0" w:rsidRDefault="00726FB0" w:rsidP="00726FB0">
      <w:pPr>
        <w:pStyle w:val="NoSpacing"/>
        <w:numPr>
          <w:ilvl w:val="0"/>
          <w:numId w:val="28"/>
        </w:numPr>
        <w:rPr>
          <w:rFonts w:ascii="Fellix" w:eastAsia="Calibri" w:hAnsi="Fellix"/>
        </w:rPr>
      </w:pPr>
      <w:r w:rsidRPr="00726FB0">
        <w:rPr>
          <w:rFonts w:ascii="Fellix" w:eastAsia="Calibri" w:hAnsi="Fellix"/>
          <w:lang w:val="en-US"/>
        </w:rPr>
        <w:t>Confident communicator with experience presenting to senior leadership and diverse stakeholder groups.</w:t>
      </w:r>
      <w:r w:rsidRPr="00726FB0">
        <w:rPr>
          <w:rFonts w:ascii="Fellix" w:eastAsia="Calibri" w:hAnsi="Fellix"/>
        </w:rPr>
        <w:t> </w:t>
      </w:r>
    </w:p>
    <w:p w14:paraId="15E207E4" w14:textId="77777777" w:rsidR="00726FB0" w:rsidRPr="00726FB0" w:rsidRDefault="00726FB0" w:rsidP="00726FB0">
      <w:pPr>
        <w:pStyle w:val="NoSpacing"/>
        <w:numPr>
          <w:ilvl w:val="0"/>
          <w:numId w:val="29"/>
        </w:numPr>
        <w:rPr>
          <w:rFonts w:ascii="Fellix" w:eastAsia="Calibri" w:hAnsi="Fellix"/>
        </w:rPr>
      </w:pPr>
      <w:r w:rsidRPr="00726FB0">
        <w:rPr>
          <w:rFonts w:ascii="Fellix" w:eastAsia="Calibri" w:hAnsi="Fellix"/>
          <w:lang w:val="en-US"/>
        </w:rPr>
        <w:t>Track record of building scalable performance marketing frameworks and capabilities.</w:t>
      </w:r>
      <w:r w:rsidRPr="00726FB0">
        <w:rPr>
          <w:rFonts w:ascii="Fellix" w:eastAsia="Calibri" w:hAnsi="Fellix"/>
        </w:rPr>
        <w:t> </w:t>
      </w:r>
    </w:p>
    <w:p w14:paraId="2A3FFC72" w14:textId="77777777" w:rsidR="00726FB0" w:rsidRDefault="00726FB0" w:rsidP="00BF2A02">
      <w:pPr>
        <w:pStyle w:val="NoSpacing"/>
        <w:rPr>
          <w:rFonts w:ascii="Fellix" w:hAnsi="Fellix"/>
          <w:b/>
          <w:bCs/>
          <w:sz w:val="28"/>
          <w:szCs w:val="28"/>
        </w:rPr>
      </w:pPr>
    </w:p>
    <w:p w14:paraId="0A6DADFC" w14:textId="77777777" w:rsidR="00726FB0" w:rsidRDefault="00726FB0" w:rsidP="00BF2A02">
      <w:pPr>
        <w:pStyle w:val="NoSpacing"/>
        <w:rPr>
          <w:rFonts w:ascii="Fellix" w:hAnsi="Fellix"/>
          <w:b/>
          <w:bCs/>
          <w:sz w:val="28"/>
          <w:szCs w:val="28"/>
        </w:rPr>
      </w:pPr>
    </w:p>
    <w:p w14:paraId="3472D868" w14:textId="77777777" w:rsidR="00726FB0" w:rsidRDefault="00726FB0" w:rsidP="00BF2A02">
      <w:pPr>
        <w:pStyle w:val="NoSpacing"/>
        <w:rPr>
          <w:rFonts w:ascii="Fellix" w:hAnsi="Fellix"/>
          <w:b/>
          <w:bCs/>
          <w:sz w:val="28"/>
          <w:szCs w:val="28"/>
        </w:rPr>
      </w:pPr>
    </w:p>
    <w:p w14:paraId="626CD7A6" w14:textId="77777777" w:rsidR="00BF2A02" w:rsidRPr="003374B5" w:rsidRDefault="00BF2A02" w:rsidP="00BF2A02">
      <w:pPr>
        <w:pStyle w:val="NoSpacing"/>
        <w:rPr>
          <w:rFonts w:ascii="Fellix" w:hAnsi="Fellix"/>
          <w:b/>
          <w:bCs/>
          <w:sz w:val="28"/>
          <w:szCs w:val="28"/>
        </w:rPr>
      </w:pPr>
      <w:r w:rsidRPr="003374B5">
        <w:rPr>
          <w:rFonts w:ascii="Fellix" w:hAnsi="Fellix"/>
          <w:b/>
          <w:bCs/>
          <w:sz w:val="28"/>
          <w:szCs w:val="28"/>
        </w:rPr>
        <w:lastRenderedPageBreak/>
        <w:t>Everyone’s responsibility.</w:t>
      </w:r>
    </w:p>
    <w:p w14:paraId="0499E46F" w14:textId="77777777" w:rsidR="00BF2A02" w:rsidRPr="00726FB0" w:rsidRDefault="00BF2A02" w:rsidP="00BF2A02">
      <w:pPr>
        <w:pStyle w:val="NoSpacing"/>
        <w:rPr>
          <w:rFonts w:ascii="Fellix" w:hAnsi="Fellix"/>
        </w:rPr>
      </w:pPr>
      <w:r w:rsidRPr="00726FB0">
        <w:rPr>
          <w:rFonts w:ascii="Fellix" w:eastAsia="Calibri" w:hAnsi="Fellix"/>
        </w:rPr>
        <w:t>Everyone at ATG Entertainment is expected to play their part in achieving our goals and upholding our core values, by:</w:t>
      </w:r>
    </w:p>
    <w:p w14:paraId="1EDD23BC" w14:textId="77777777" w:rsidR="00BF2A02" w:rsidRPr="00726FB0" w:rsidRDefault="00BF2A02" w:rsidP="00BF2A02">
      <w:pPr>
        <w:rPr>
          <w:rFonts w:ascii="Fellix" w:eastAsia="Calibri" w:hAnsi="Fellix"/>
        </w:rPr>
      </w:pPr>
    </w:p>
    <w:p w14:paraId="24B0999F" w14:textId="77777777" w:rsidR="00BF2A02" w:rsidRPr="00726FB0" w:rsidRDefault="00BF2A02" w:rsidP="00BF2A02">
      <w:pPr>
        <w:pStyle w:val="ListParagraph"/>
        <w:numPr>
          <w:ilvl w:val="0"/>
          <w:numId w:val="3"/>
        </w:numPr>
        <w:spacing w:after="160" w:line="259" w:lineRule="auto"/>
        <w:rPr>
          <w:rFonts w:ascii="Fellix" w:eastAsiaTheme="minorEastAsia" w:hAnsi="Fellix"/>
        </w:rPr>
      </w:pPr>
      <w:r w:rsidRPr="00726FB0">
        <w:rPr>
          <w:rFonts w:ascii="Fellix" w:eastAsia="Calibri" w:hAnsi="Fellix"/>
        </w:rPr>
        <w:t>Committing to creating and upholding a positive, inclusive culture that nurtures potential and supports well-being.</w:t>
      </w:r>
    </w:p>
    <w:p w14:paraId="260236B0" w14:textId="77777777" w:rsidR="00BF2A02" w:rsidRPr="00726FB0" w:rsidRDefault="00BF2A02" w:rsidP="00BF2A02">
      <w:pPr>
        <w:pStyle w:val="ListParagraph"/>
        <w:numPr>
          <w:ilvl w:val="0"/>
          <w:numId w:val="3"/>
        </w:numPr>
        <w:spacing w:after="160" w:line="259" w:lineRule="auto"/>
        <w:rPr>
          <w:rFonts w:ascii="Fellix" w:eastAsiaTheme="minorEastAsia" w:hAnsi="Fellix"/>
        </w:rPr>
      </w:pPr>
      <w:r w:rsidRPr="00726FB0">
        <w:rPr>
          <w:rFonts w:ascii="Fellix" w:eastAsia="Calibri" w:hAnsi="Fellix"/>
        </w:rPr>
        <w:t>Playing your part in reducing our environmental impact and finding more sustainable ways of working.</w:t>
      </w:r>
    </w:p>
    <w:p w14:paraId="3DF8D42E" w14:textId="77777777" w:rsidR="00BF2A02" w:rsidRPr="00726FB0" w:rsidRDefault="00BF2A02" w:rsidP="00BF2A02">
      <w:pPr>
        <w:pStyle w:val="ListParagraph"/>
        <w:numPr>
          <w:ilvl w:val="0"/>
          <w:numId w:val="3"/>
        </w:numPr>
        <w:spacing w:after="160" w:line="259" w:lineRule="auto"/>
        <w:rPr>
          <w:rFonts w:ascii="Fellix" w:eastAsiaTheme="minorEastAsia" w:hAnsi="Fellix"/>
        </w:rPr>
      </w:pPr>
      <w:r w:rsidRPr="00726FB0">
        <w:rPr>
          <w:rFonts w:ascii="Fellix" w:eastAsia="Calibri" w:hAnsi="Fellix"/>
        </w:rPr>
        <w:t xml:space="preserve">Encouraging the next generation in live entertainment by contributing to our outreach and training programmes, including mentoring students and trainees, and supporting our Creative Learning and Community Partnerships work.  </w:t>
      </w:r>
    </w:p>
    <w:p w14:paraId="0DF0C52D" w14:textId="77777777" w:rsidR="00BF2A02" w:rsidRPr="00726FB0" w:rsidRDefault="00BF2A02" w:rsidP="00BF2A02">
      <w:pPr>
        <w:pStyle w:val="ListParagraph"/>
        <w:numPr>
          <w:ilvl w:val="0"/>
          <w:numId w:val="3"/>
        </w:numPr>
        <w:spacing w:after="160" w:line="259" w:lineRule="auto"/>
        <w:rPr>
          <w:rFonts w:ascii="Fellix" w:eastAsiaTheme="minorEastAsia" w:hAnsi="Fellix"/>
        </w:rPr>
      </w:pPr>
      <w:r w:rsidRPr="00726FB0">
        <w:rPr>
          <w:rFonts w:ascii="Fellix" w:eastAsia="Calibri" w:hAnsi="Fellix"/>
        </w:rPr>
        <w:t>Having a positive attitude to health and safety, legal and insurance requirements and take care to understand our policies and procedures. You’ll help us uphold a positive culture around meeting our obligations.</w:t>
      </w:r>
    </w:p>
    <w:p w14:paraId="68C9085E" w14:textId="77777777" w:rsidR="00BF2A02" w:rsidRPr="00726FB0" w:rsidRDefault="00BF2A02" w:rsidP="00BF2A02">
      <w:pPr>
        <w:pStyle w:val="NoSpacing"/>
        <w:rPr>
          <w:rFonts w:ascii="Fellix" w:hAnsi="Fellix"/>
        </w:rPr>
      </w:pPr>
      <w:r w:rsidRPr="00726FB0">
        <w:rPr>
          <w:rFonts w:ascii="Fellix" w:hAnsi="Fellix"/>
        </w:rPr>
        <w:t xml:space="preserve">We are all expected to participate actively in the life of the company, and opportunities will arise for you to collaborate with others across the business. Everyone at ATG Entertainment is expected to be flexible and adapt as the needs of the business change, taking on new or different responsibilities as the need arises. </w:t>
      </w:r>
    </w:p>
    <w:p w14:paraId="0352E0C2" w14:textId="77777777" w:rsidR="00BF2A02" w:rsidRPr="00726FB0" w:rsidRDefault="00BF2A02" w:rsidP="00BF2A02">
      <w:pPr>
        <w:pStyle w:val="NoSpacing"/>
        <w:rPr>
          <w:rFonts w:ascii="Fellix" w:hAnsi="Fellix"/>
        </w:rPr>
      </w:pPr>
    </w:p>
    <w:sectPr w:rsidR="00BF2A02" w:rsidRPr="00726FB0">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4BD3" w14:textId="77777777" w:rsidR="00BF2A02" w:rsidRDefault="00BF2A02" w:rsidP="00BF2A02">
      <w:r>
        <w:separator/>
      </w:r>
    </w:p>
  </w:endnote>
  <w:endnote w:type="continuationSeparator" w:id="0">
    <w:p w14:paraId="1BF9444F" w14:textId="77777777" w:rsidR="00BF2A02" w:rsidRDefault="00BF2A02" w:rsidP="00B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ellix">
    <w:panose1 w:val="00000000000000000000"/>
    <w:charset w:val="00"/>
    <w:family w:val="auto"/>
    <w:pitch w:val="variable"/>
    <w:sig w:usb0="A10000EF" w:usb1="0000207A" w:usb2="00000000" w:usb3="00000000" w:csb0="00000093" w:csb1="00000000"/>
  </w:font>
  <w:font w:name="CIDFont+F1">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EB83" w14:textId="093A829A" w:rsidR="00BF2A02" w:rsidRDefault="00BF2A02">
    <w:pPr>
      <w:pStyle w:val="Footer"/>
    </w:pPr>
    <w:r>
      <w:rPr>
        <w:noProof/>
        <w14:ligatures w14:val="standardContextual"/>
      </w:rPr>
      <mc:AlternateContent>
        <mc:Choice Requires="wps">
          <w:drawing>
            <wp:anchor distT="0" distB="0" distL="0" distR="0" simplePos="0" relativeHeight="251659264" behindDoc="0" locked="0" layoutInCell="1" allowOverlap="1" wp14:anchorId="24B1059E" wp14:editId="0CF1DC7B">
              <wp:simplePos x="635" y="635"/>
              <wp:positionH relativeFrom="page">
                <wp:align>left</wp:align>
              </wp:positionH>
              <wp:positionV relativeFrom="page">
                <wp:align>bottom</wp:align>
              </wp:positionV>
              <wp:extent cx="1282700" cy="314325"/>
              <wp:effectExtent l="0" t="0" r="12700" b="0"/>
              <wp:wrapNone/>
              <wp:docPr id="1228693896" name="Text Box 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14325"/>
                      </a:xfrm>
                      <a:prstGeom prst="rect">
                        <a:avLst/>
                      </a:prstGeom>
                      <a:noFill/>
                      <a:ln>
                        <a:noFill/>
                      </a:ln>
                    </wps:spPr>
                    <wps:txbx>
                      <w:txbxContent>
                        <w:p w14:paraId="4B742E10" w14:textId="43180889" w:rsidR="00BF2A02" w:rsidRPr="00BF2A02" w:rsidRDefault="00BF2A02" w:rsidP="00BF2A02">
                          <w:pPr>
                            <w:rPr>
                              <w:rFonts w:ascii="Aptos" w:eastAsia="Aptos" w:hAnsi="Aptos" w:cs="Aptos"/>
                              <w:noProof/>
                              <w:color w:val="000000"/>
                              <w:sz w:val="16"/>
                              <w:szCs w:val="16"/>
                            </w:rPr>
                          </w:pPr>
                          <w:r w:rsidRPr="00BF2A02">
                            <w:rPr>
                              <w:rFonts w:ascii="Aptos" w:eastAsia="Aptos" w:hAnsi="Aptos" w:cs="Aptos"/>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24B1059E" id="_x0000_t202" coordsize="21600,21600" o:spt="202" path="m,l,21600r21600,l21600,xe">
              <v:stroke joinstyle="miter"/>
              <v:path gradientshapeok="t" o:connecttype="rect"/>
            </v:shapetype>
            <v:shape id="Text Box 2" o:spid="_x0000_s1026" type="#_x0000_t202" alt="Sensitivity: Internal Use" style="position:absolute;margin-left:0;margin-top:0;width:101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" filled="f" stroked="f">
              <v:fill o:detectmouseclick="t"/>
              <v:textbox style="mso-fit-shape-to-text:t" inset="20pt,0,0,15pt">
                <w:txbxContent>
                  <w:p w14:paraId="4B742E10" w14:textId="43180889" w:rsidR="00BF2A02" w:rsidRPr="00BF2A02" w:rsidRDefault="00BF2A02" w:rsidP="00BF2A02">
                    <w:pPr>
                      <w:rPr>
                        <w:rFonts w:ascii="Aptos" w:eastAsia="Aptos" w:hAnsi="Aptos" w:cs="Aptos"/>
                        <w:noProof/>
                        <w:color w:val="000000"/>
                        <w:sz w:val="16"/>
                        <w:szCs w:val="16"/>
                      </w:rPr>
                    </w:pPr>
                    <w:r w:rsidRPr="00BF2A02">
                      <w:rPr>
                        <w:rFonts w:ascii="Aptos" w:eastAsia="Aptos" w:hAnsi="Aptos" w:cs="Aptos"/>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84CF" w14:textId="72E25F80" w:rsidR="00BF2A02" w:rsidRDefault="00BF2A02">
    <w:pPr>
      <w:pStyle w:val="Footer"/>
    </w:pPr>
    <w:r>
      <w:rPr>
        <w:noProof/>
        <w14:ligatures w14:val="standardContextual"/>
      </w:rPr>
      <mc:AlternateContent>
        <mc:Choice Requires="wps">
          <w:drawing>
            <wp:anchor distT="0" distB="0" distL="0" distR="0" simplePos="0" relativeHeight="251660288" behindDoc="0" locked="0" layoutInCell="1" allowOverlap="1" wp14:anchorId="7176B705" wp14:editId="5B0E6A96">
              <wp:simplePos x="914400" y="10071100"/>
              <wp:positionH relativeFrom="page">
                <wp:align>left</wp:align>
              </wp:positionH>
              <wp:positionV relativeFrom="page">
                <wp:align>bottom</wp:align>
              </wp:positionV>
              <wp:extent cx="1282700" cy="314325"/>
              <wp:effectExtent l="0" t="0" r="12700" b="0"/>
              <wp:wrapNone/>
              <wp:docPr id="199708243" name="Text Box 3"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14325"/>
                      </a:xfrm>
                      <a:prstGeom prst="rect">
                        <a:avLst/>
                      </a:prstGeom>
                      <a:noFill/>
                      <a:ln>
                        <a:noFill/>
                      </a:ln>
                    </wps:spPr>
                    <wps:txbx>
                      <w:txbxContent>
                        <w:p w14:paraId="7669463C" w14:textId="3FB87404" w:rsidR="00BF2A02" w:rsidRPr="00BF2A02" w:rsidRDefault="00BF2A02" w:rsidP="00BF2A02">
                          <w:pPr>
                            <w:rPr>
                              <w:rFonts w:ascii="Aptos" w:eastAsia="Aptos" w:hAnsi="Aptos" w:cs="Aptos"/>
                              <w:noProof/>
                              <w:color w:val="000000"/>
                              <w:sz w:val="16"/>
                              <w:szCs w:val="16"/>
                            </w:rPr>
                          </w:pPr>
                          <w:r w:rsidRPr="00BF2A02">
                            <w:rPr>
                              <w:rFonts w:ascii="Aptos" w:eastAsia="Aptos" w:hAnsi="Aptos" w:cs="Aptos"/>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7176B705" id="_x0000_t202" coordsize="21600,21600" o:spt="202" path="m,l,21600r21600,l21600,xe">
              <v:stroke joinstyle="miter"/>
              <v:path gradientshapeok="t" o:connecttype="rect"/>
            </v:shapetype>
            <v:shape id="Text Box 3" o:spid="_x0000_s1027" type="#_x0000_t202" alt="Sensitivity: Internal Use" style="position:absolute;margin-left:0;margin-top:0;width:101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" filled="f" stroked="f">
              <v:fill o:detectmouseclick="t"/>
              <v:textbox style="mso-fit-shape-to-text:t" inset="20pt,0,0,15pt">
                <w:txbxContent>
                  <w:p w14:paraId="7669463C" w14:textId="3FB87404" w:rsidR="00BF2A02" w:rsidRPr="00BF2A02" w:rsidRDefault="00BF2A02" w:rsidP="00BF2A02">
                    <w:pPr>
                      <w:rPr>
                        <w:rFonts w:ascii="Aptos" w:eastAsia="Aptos" w:hAnsi="Aptos" w:cs="Aptos"/>
                        <w:noProof/>
                        <w:color w:val="000000"/>
                        <w:sz w:val="16"/>
                        <w:szCs w:val="16"/>
                      </w:rPr>
                    </w:pPr>
                    <w:r w:rsidRPr="00BF2A02">
                      <w:rPr>
                        <w:rFonts w:ascii="Aptos" w:eastAsia="Aptos" w:hAnsi="Aptos" w:cs="Aptos"/>
                        <w:noProof/>
                        <w:color w:val="000000"/>
                        <w:sz w:val="16"/>
                        <w:szCs w:val="16"/>
                      </w:rPr>
                      <w:t>Sensitivity: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8B28" w14:textId="3D463DBF" w:rsidR="00BF2A02" w:rsidRDefault="00BF2A02">
    <w:pPr>
      <w:pStyle w:val="Footer"/>
    </w:pPr>
    <w:r>
      <w:rPr>
        <w:noProof/>
        <w14:ligatures w14:val="standardContextual"/>
      </w:rPr>
      <mc:AlternateContent>
        <mc:Choice Requires="wps">
          <w:drawing>
            <wp:anchor distT="0" distB="0" distL="0" distR="0" simplePos="0" relativeHeight="251658240" behindDoc="0" locked="0" layoutInCell="1" allowOverlap="1" wp14:anchorId="4ABB8C16" wp14:editId="4B7C3F62">
              <wp:simplePos x="635" y="635"/>
              <wp:positionH relativeFrom="page">
                <wp:align>left</wp:align>
              </wp:positionH>
              <wp:positionV relativeFrom="page">
                <wp:align>bottom</wp:align>
              </wp:positionV>
              <wp:extent cx="1282700" cy="314325"/>
              <wp:effectExtent l="0" t="0" r="12700" b="0"/>
              <wp:wrapNone/>
              <wp:docPr id="485557587" name="Text Box 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2700" cy="314325"/>
                      </a:xfrm>
                      <a:prstGeom prst="rect">
                        <a:avLst/>
                      </a:prstGeom>
                      <a:noFill/>
                      <a:ln>
                        <a:noFill/>
                      </a:ln>
                    </wps:spPr>
                    <wps:txbx>
                      <w:txbxContent>
                        <w:p w14:paraId="0AA8EDE0" w14:textId="0DBA5490" w:rsidR="00BF2A02" w:rsidRPr="00BF2A02" w:rsidRDefault="00BF2A02" w:rsidP="00BF2A02">
                          <w:pPr>
                            <w:rPr>
                              <w:rFonts w:ascii="Aptos" w:eastAsia="Aptos" w:hAnsi="Aptos" w:cs="Aptos"/>
                              <w:noProof/>
                              <w:color w:val="000000"/>
                              <w:sz w:val="16"/>
                              <w:szCs w:val="16"/>
                            </w:rPr>
                          </w:pPr>
                          <w:r w:rsidRPr="00BF2A02">
                            <w:rPr>
                              <w:rFonts w:ascii="Aptos" w:eastAsia="Aptos" w:hAnsi="Aptos" w:cs="Aptos"/>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4ABB8C16" id="_x0000_t202" coordsize="21600,21600" o:spt="202" path="m,l,21600r21600,l21600,xe">
              <v:stroke joinstyle="miter"/>
              <v:path gradientshapeok="t" o:connecttype="rect"/>
            </v:shapetype>
            <v:shape id="Text Box 1" o:spid="_x0000_s1028" type="#_x0000_t202" alt="Sensitivity: Internal Use" style="position:absolute;margin-left:0;margin-top:0;width:101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" filled="f" stroked="f">
              <v:fill o:detectmouseclick="t"/>
              <v:textbox style="mso-fit-shape-to-text:t" inset="20pt,0,0,15pt">
                <w:txbxContent>
                  <w:p w14:paraId="0AA8EDE0" w14:textId="0DBA5490" w:rsidR="00BF2A02" w:rsidRPr="00BF2A02" w:rsidRDefault="00BF2A02" w:rsidP="00BF2A02">
                    <w:pPr>
                      <w:rPr>
                        <w:rFonts w:ascii="Aptos" w:eastAsia="Aptos" w:hAnsi="Aptos" w:cs="Aptos"/>
                        <w:noProof/>
                        <w:color w:val="000000"/>
                        <w:sz w:val="16"/>
                        <w:szCs w:val="16"/>
                      </w:rPr>
                    </w:pPr>
                    <w:r w:rsidRPr="00BF2A02">
                      <w:rPr>
                        <w:rFonts w:ascii="Aptos" w:eastAsia="Aptos" w:hAnsi="Aptos" w:cs="Aptos"/>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738E" w14:textId="77777777" w:rsidR="00BF2A02" w:rsidRDefault="00BF2A02" w:rsidP="00BF2A02">
      <w:r>
        <w:separator/>
      </w:r>
    </w:p>
  </w:footnote>
  <w:footnote w:type="continuationSeparator" w:id="0">
    <w:p w14:paraId="18AEE351" w14:textId="77777777" w:rsidR="00BF2A02" w:rsidRDefault="00BF2A02" w:rsidP="00B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C0A"/>
    <w:multiLevelType w:val="multilevel"/>
    <w:tmpl w:val="AB4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50D3B"/>
    <w:multiLevelType w:val="multilevel"/>
    <w:tmpl w:val="7D14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62F7D"/>
    <w:multiLevelType w:val="multilevel"/>
    <w:tmpl w:val="FFF0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43CB4"/>
    <w:multiLevelType w:val="multilevel"/>
    <w:tmpl w:val="316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0607D"/>
    <w:multiLevelType w:val="multilevel"/>
    <w:tmpl w:val="E830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52770"/>
    <w:multiLevelType w:val="multilevel"/>
    <w:tmpl w:val="42E4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73ACD"/>
    <w:multiLevelType w:val="multilevel"/>
    <w:tmpl w:val="10D0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F55A4"/>
    <w:multiLevelType w:val="multilevel"/>
    <w:tmpl w:val="799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26470"/>
    <w:multiLevelType w:val="hybridMultilevel"/>
    <w:tmpl w:val="DE60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16309"/>
    <w:multiLevelType w:val="multilevel"/>
    <w:tmpl w:val="16F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1455B"/>
    <w:multiLevelType w:val="multilevel"/>
    <w:tmpl w:val="0F5E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E0FED"/>
    <w:multiLevelType w:val="multilevel"/>
    <w:tmpl w:val="5F5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735E5"/>
    <w:multiLevelType w:val="multilevel"/>
    <w:tmpl w:val="8024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01E75"/>
    <w:multiLevelType w:val="multilevel"/>
    <w:tmpl w:val="4DE4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C36E70"/>
    <w:multiLevelType w:val="multilevel"/>
    <w:tmpl w:val="27F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75575"/>
    <w:multiLevelType w:val="multilevel"/>
    <w:tmpl w:val="6110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9C24D5"/>
    <w:multiLevelType w:val="multilevel"/>
    <w:tmpl w:val="872A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1F2308"/>
    <w:multiLevelType w:val="multilevel"/>
    <w:tmpl w:val="375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334A0"/>
    <w:multiLevelType w:val="multilevel"/>
    <w:tmpl w:val="300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E0B93"/>
    <w:multiLevelType w:val="multilevel"/>
    <w:tmpl w:val="7ECC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39368C"/>
    <w:multiLevelType w:val="multilevel"/>
    <w:tmpl w:val="9164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FE6949"/>
    <w:multiLevelType w:val="multilevel"/>
    <w:tmpl w:val="E808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B1564A"/>
    <w:multiLevelType w:val="multilevel"/>
    <w:tmpl w:val="421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93C33"/>
    <w:multiLevelType w:val="hybridMultilevel"/>
    <w:tmpl w:val="59D2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50C44"/>
    <w:multiLevelType w:val="hybridMultilevel"/>
    <w:tmpl w:val="6672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72213"/>
    <w:multiLevelType w:val="multilevel"/>
    <w:tmpl w:val="E43A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8E7579"/>
    <w:multiLevelType w:val="multilevel"/>
    <w:tmpl w:val="C4E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8F5A86"/>
    <w:multiLevelType w:val="multilevel"/>
    <w:tmpl w:val="16EA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B80D24"/>
    <w:multiLevelType w:val="multilevel"/>
    <w:tmpl w:val="BDD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96350">
    <w:abstractNumId w:val="23"/>
  </w:num>
  <w:num w:numId="2" w16cid:durableId="1345748293">
    <w:abstractNumId w:val="24"/>
  </w:num>
  <w:num w:numId="3" w16cid:durableId="168449019">
    <w:abstractNumId w:val="8"/>
  </w:num>
  <w:num w:numId="4" w16cid:durableId="1137065228">
    <w:abstractNumId w:val="21"/>
  </w:num>
  <w:num w:numId="5" w16cid:durableId="984621671">
    <w:abstractNumId w:val="16"/>
  </w:num>
  <w:num w:numId="6" w16cid:durableId="1030758765">
    <w:abstractNumId w:val="3"/>
  </w:num>
  <w:num w:numId="7" w16cid:durableId="1666275044">
    <w:abstractNumId w:val="7"/>
  </w:num>
  <w:num w:numId="8" w16cid:durableId="1763065319">
    <w:abstractNumId w:val="10"/>
  </w:num>
  <w:num w:numId="9" w16cid:durableId="1089543216">
    <w:abstractNumId w:val="6"/>
  </w:num>
  <w:num w:numId="10" w16cid:durableId="740757511">
    <w:abstractNumId w:val="1"/>
  </w:num>
  <w:num w:numId="11" w16cid:durableId="267664999">
    <w:abstractNumId w:val="9"/>
  </w:num>
  <w:num w:numId="12" w16cid:durableId="1879201178">
    <w:abstractNumId w:val="11"/>
  </w:num>
  <w:num w:numId="13" w16cid:durableId="1601447867">
    <w:abstractNumId w:val="20"/>
  </w:num>
  <w:num w:numId="14" w16cid:durableId="1782645620">
    <w:abstractNumId w:val="27"/>
  </w:num>
  <w:num w:numId="15" w16cid:durableId="172376440">
    <w:abstractNumId w:val="14"/>
  </w:num>
  <w:num w:numId="16" w16cid:durableId="1577201052">
    <w:abstractNumId w:val="19"/>
  </w:num>
  <w:num w:numId="17" w16cid:durableId="1338383006">
    <w:abstractNumId w:val="28"/>
  </w:num>
  <w:num w:numId="18" w16cid:durableId="217478026">
    <w:abstractNumId w:val="26"/>
  </w:num>
  <w:num w:numId="19" w16cid:durableId="69348102">
    <w:abstractNumId w:val="22"/>
  </w:num>
  <w:num w:numId="20" w16cid:durableId="246574657">
    <w:abstractNumId w:val="15"/>
  </w:num>
  <w:num w:numId="21" w16cid:durableId="701898694">
    <w:abstractNumId w:val="4"/>
  </w:num>
  <w:num w:numId="22" w16cid:durableId="1779639780">
    <w:abstractNumId w:val="12"/>
  </w:num>
  <w:num w:numId="23" w16cid:durableId="2106336564">
    <w:abstractNumId w:val="18"/>
  </w:num>
  <w:num w:numId="24" w16cid:durableId="1531996302">
    <w:abstractNumId w:val="0"/>
  </w:num>
  <w:num w:numId="25" w16cid:durableId="911623873">
    <w:abstractNumId w:val="25"/>
  </w:num>
  <w:num w:numId="26" w16cid:durableId="1220240262">
    <w:abstractNumId w:val="13"/>
  </w:num>
  <w:num w:numId="27" w16cid:durableId="1527059296">
    <w:abstractNumId w:val="17"/>
  </w:num>
  <w:num w:numId="28" w16cid:durableId="600188196">
    <w:abstractNumId w:val="2"/>
  </w:num>
  <w:num w:numId="29" w16cid:durableId="13923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02"/>
    <w:rsid w:val="00317CBA"/>
    <w:rsid w:val="004900CC"/>
    <w:rsid w:val="00596873"/>
    <w:rsid w:val="00726FB0"/>
    <w:rsid w:val="008D6C67"/>
    <w:rsid w:val="00B70F55"/>
    <w:rsid w:val="00BE4EBC"/>
    <w:rsid w:val="00BF2A02"/>
    <w:rsid w:val="00ED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A622"/>
  <w15:chartTrackingRefBased/>
  <w15:docId w15:val="{6CF66FF2-67CB-40FE-A6AD-5E555041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02"/>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BF2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A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A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A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A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A02"/>
    <w:rPr>
      <w:rFonts w:eastAsiaTheme="majorEastAsia" w:cstheme="majorBidi"/>
      <w:color w:val="272727" w:themeColor="text1" w:themeTint="D8"/>
    </w:rPr>
  </w:style>
  <w:style w:type="paragraph" w:styleId="Title">
    <w:name w:val="Title"/>
    <w:basedOn w:val="Normal"/>
    <w:next w:val="Normal"/>
    <w:link w:val="TitleChar"/>
    <w:uiPriority w:val="10"/>
    <w:qFormat/>
    <w:rsid w:val="00BF2A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A02"/>
    <w:pPr>
      <w:spacing w:before="160"/>
      <w:jc w:val="center"/>
    </w:pPr>
    <w:rPr>
      <w:i/>
      <w:iCs/>
      <w:color w:val="404040" w:themeColor="text1" w:themeTint="BF"/>
    </w:rPr>
  </w:style>
  <w:style w:type="character" w:customStyle="1" w:styleId="QuoteChar">
    <w:name w:val="Quote Char"/>
    <w:basedOn w:val="DefaultParagraphFont"/>
    <w:link w:val="Quote"/>
    <w:uiPriority w:val="29"/>
    <w:rsid w:val="00BF2A02"/>
    <w:rPr>
      <w:i/>
      <w:iCs/>
      <w:color w:val="404040" w:themeColor="text1" w:themeTint="BF"/>
    </w:rPr>
  </w:style>
  <w:style w:type="paragraph" w:styleId="ListParagraph">
    <w:name w:val="List Paragraph"/>
    <w:basedOn w:val="Normal"/>
    <w:uiPriority w:val="34"/>
    <w:qFormat/>
    <w:rsid w:val="00BF2A02"/>
    <w:pPr>
      <w:ind w:left="720"/>
      <w:contextualSpacing/>
    </w:pPr>
  </w:style>
  <w:style w:type="character" w:styleId="IntenseEmphasis">
    <w:name w:val="Intense Emphasis"/>
    <w:basedOn w:val="DefaultParagraphFont"/>
    <w:uiPriority w:val="21"/>
    <w:qFormat/>
    <w:rsid w:val="00BF2A02"/>
    <w:rPr>
      <w:i/>
      <w:iCs/>
      <w:color w:val="0F4761" w:themeColor="accent1" w:themeShade="BF"/>
    </w:rPr>
  </w:style>
  <w:style w:type="paragraph" w:styleId="IntenseQuote">
    <w:name w:val="Intense Quote"/>
    <w:basedOn w:val="Normal"/>
    <w:next w:val="Normal"/>
    <w:link w:val="IntenseQuoteChar"/>
    <w:uiPriority w:val="30"/>
    <w:qFormat/>
    <w:rsid w:val="00BF2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A02"/>
    <w:rPr>
      <w:i/>
      <w:iCs/>
      <w:color w:val="0F4761" w:themeColor="accent1" w:themeShade="BF"/>
    </w:rPr>
  </w:style>
  <w:style w:type="character" w:styleId="IntenseReference">
    <w:name w:val="Intense Reference"/>
    <w:basedOn w:val="DefaultParagraphFont"/>
    <w:uiPriority w:val="32"/>
    <w:qFormat/>
    <w:rsid w:val="00BF2A02"/>
    <w:rPr>
      <w:b/>
      <w:bCs/>
      <w:smallCaps/>
      <w:color w:val="0F4761" w:themeColor="accent1" w:themeShade="BF"/>
      <w:spacing w:val="5"/>
    </w:rPr>
  </w:style>
  <w:style w:type="character" w:styleId="Hyperlink">
    <w:name w:val="Hyperlink"/>
    <w:basedOn w:val="DefaultParagraphFont"/>
    <w:uiPriority w:val="99"/>
    <w:unhideWhenUsed/>
    <w:rsid w:val="00BF2A02"/>
    <w:rPr>
      <w:color w:val="0000FF"/>
      <w:u w:val="single"/>
    </w:rPr>
  </w:style>
  <w:style w:type="paragraph" w:styleId="NoSpacing">
    <w:name w:val="No Spacing"/>
    <w:uiPriority w:val="1"/>
    <w:qFormat/>
    <w:rsid w:val="00BF2A02"/>
    <w:pPr>
      <w:spacing w:after="0" w:line="240" w:lineRule="auto"/>
    </w:pPr>
    <w:rPr>
      <w:rFonts w:ascii="Calibri" w:hAnsi="Calibri" w:cs="Calibri"/>
      <w:kern w:val="0"/>
      <w:lang w:eastAsia="en-GB"/>
      <w14:ligatures w14:val="none"/>
    </w:rPr>
  </w:style>
  <w:style w:type="paragraph" w:styleId="Footer">
    <w:name w:val="footer"/>
    <w:basedOn w:val="Normal"/>
    <w:link w:val="FooterChar"/>
    <w:uiPriority w:val="99"/>
    <w:unhideWhenUsed/>
    <w:rsid w:val="00BF2A02"/>
    <w:pPr>
      <w:tabs>
        <w:tab w:val="center" w:pos="4513"/>
        <w:tab w:val="right" w:pos="9026"/>
      </w:tabs>
    </w:pPr>
  </w:style>
  <w:style w:type="character" w:customStyle="1" w:styleId="FooterChar">
    <w:name w:val="Footer Char"/>
    <w:basedOn w:val="DefaultParagraphFont"/>
    <w:link w:val="Footer"/>
    <w:uiPriority w:val="99"/>
    <w:rsid w:val="00BF2A02"/>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tgentertainmen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1244</Words>
  <Characters>7738</Characters>
  <Application>Microsoft Office Word</Application>
  <DocSecurity>0</DocSecurity>
  <Lines>171</Lines>
  <Paragraphs>78</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Pope</dc:creator>
  <cp:keywords/>
  <dc:description/>
  <cp:lastModifiedBy>Ray Pope</cp:lastModifiedBy>
  <cp:revision>3</cp:revision>
  <dcterms:created xsi:type="dcterms:W3CDTF">2026-02-04T13:05:00Z</dcterms:created>
  <dcterms:modified xsi:type="dcterms:W3CDTF">2026-02-04T13:28:00Z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1cf10553,493c6188,be74e53</vt:lpwstr>
  </property>
  <property fmtid="{D5CDD505-2E9C-101B-9397-08002B2CF9AE}" pid="3" name="ClassificationContentMarkingFooterFontProps">
    <vt:lpwstr>#000000,8,Aptos</vt:lpwstr>
  </property>
  <property fmtid="{D5CDD505-2E9C-101B-9397-08002B2CF9AE}" pid="4" name="ClassificationContentMarkingFooterText">
    <vt:lpwstr>Sensitivity: Internal Use</vt:lpwstr>
  </property>
  <property fmtid="{D5CDD505-2E9C-101B-9397-08002B2CF9AE}" pid="5" name="MSIP_Label_87d58172-25d7-4b36-8f09-c83ffc5a5149_Enabled">
    <vt:lpwstr>true</vt:lpwstr>
  </property>
  <property fmtid="{D5CDD505-2E9C-101B-9397-08002B2CF9AE}" pid="6" name="MSIP_Label_87d58172-25d7-4b36-8f09-c83ffc5a5149_SetDate">
    <vt:lpwstr>2026-02-04T13:09:57Z</vt:lpwstr>
  </property>
  <property fmtid="{D5CDD505-2E9C-101B-9397-08002B2CF9AE}" pid="7" name="MSIP_Label_87d58172-25d7-4b36-8f09-c83ffc5a5149_Method">
    <vt:lpwstr>Standard</vt:lpwstr>
  </property>
  <property fmtid="{D5CDD505-2E9C-101B-9397-08002B2CF9AE}" pid="8" name="MSIP_Label_87d58172-25d7-4b36-8f09-c83ffc5a5149_Name">
    <vt:lpwstr>87d58172-25d7-4b36-8f09-c83ffc5a5149</vt:lpwstr>
  </property>
  <property fmtid="{D5CDD505-2E9C-101B-9397-08002B2CF9AE}" pid="9" name="MSIP_Label_87d58172-25d7-4b36-8f09-c83ffc5a5149_SiteId">
    <vt:lpwstr>c488003b-e491-4d93-8dda-b420d9e503c8</vt:lpwstr>
  </property>
  <property fmtid="{D5CDD505-2E9C-101B-9397-08002B2CF9AE}" pid="10" name="MSIP_Label_87d58172-25d7-4b36-8f09-c83ffc5a5149_ActionId">
    <vt:lpwstr>1d8531f2-7f3b-46d0-88d7-130ad3727709</vt:lpwstr>
  </property>
  <property fmtid="{D5CDD505-2E9C-101B-9397-08002B2CF9AE}" pid="11" name="MSIP_Label_87d58172-25d7-4b36-8f09-c83ffc5a5149_ContentBits">
    <vt:lpwstr>2</vt:lpwstr>
  </property>
  <property fmtid="{D5CDD505-2E9C-101B-9397-08002B2CF9AE}" pid="12" name="MSIP_Label_87d58172-25d7-4b36-8f09-c83ffc5a5149_Tag">
    <vt:lpwstr>10, 3, 0, 1</vt:lpwstr>
  </property>
</Properties>
</file>